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FEC070" w14:textId="77777777" w:rsidR="001308D4" w:rsidRDefault="001308D4" w:rsidP="00526105">
      <w:pPr>
        <w:pStyle w:val="Heading1"/>
        <w:jc w:val="center"/>
        <w:rPr>
          <w:sz w:val="36"/>
          <w:szCs w:val="36"/>
        </w:rPr>
      </w:pPr>
    </w:p>
    <w:p w14:paraId="3CD911A9" w14:textId="58118A98" w:rsidR="000B46EB" w:rsidRPr="00C16BE9" w:rsidRDefault="00526105" w:rsidP="00526105">
      <w:pPr>
        <w:pStyle w:val="Heading1"/>
        <w:jc w:val="center"/>
      </w:pPr>
      <w:bookmarkStart w:id="0" w:name="_Toc64115974"/>
      <w:bookmarkStart w:id="1" w:name="_Toc64116114"/>
      <w:bookmarkStart w:id="2" w:name="_Toc64639709"/>
      <w:bookmarkStart w:id="3" w:name="_Toc66371796"/>
      <w:bookmarkStart w:id="4" w:name="_Toc66806721"/>
      <w:bookmarkStart w:id="5" w:name="_Toc79587565"/>
      <w:bookmarkStart w:id="6" w:name="_Toc79587609"/>
      <w:r w:rsidRPr="00C16BE9">
        <w:t>Strategic Flood Risk Assessment</w:t>
      </w:r>
      <w:bookmarkEnd w:id="0"/>
      <w:bookmarkEnd w:id="1"/>
      <w:bookmarkEnd w:id="2"/>
      <w:bookmarkEnd w:id="3"/>
      <w:bookmarkEnd w:id="4"/>
      <w:bookmarkEnd w:id="5"/>
      <w:bookmarkEnd w:id="6"/>
    </w:p>
    <w:p w14:paraId="6E87458D" w14:textId="77777777" w:rsidR="00526105" w:rsidRDefault="00526105" w:rsidP="00526105">
      <w:pPr>
        <w:jc w:val="center"/>
      </w:pPr>
    </w:p>
    <w:p w14:paraId="56842529" w14:textId="7D2F251A" w:rsidR="00526105" w:rsidRDefault="001308D4" w:rsidP="00526105">
      <w:pPr>
        <w:jc w:val="center"/>
        <w:rPr>
          <w:sz w:val="22"/>
          <w:szCs w:val="22"/>
        </w:rPr>
      </w:pPr>
      <w:r w:rsidRPr="00526105">
        <w:rPr>
          <w:sz w:val="22"/>
          <w:szCs w:val="22"/>
        </w:rPr>
        <w:t>F</w:t>
      </w:r>
      <w:r w:rsidR="00526105" w:rsidRPr="00526105">
        <w:rPr>
          <w:sz w:val="22"/>
          <w:szCs w:val="22"/>
        </w:rPr>
        <w:t>or</w:t>
      </w:r>
    </w:p>
    <w:p w14:paraId="7E6E4C79" w14:textId="77777777" w:rsidR="001308D4" w:rsidRPr="00526105" w:rsidRDefault="001308D4" w:rsidP="00526105">
      <w:pPr>
        <w:jc w:val="center"/>
        <w:rPr>
          <w:sz w:val="22"/>
          <w:szCs w:val="22"/>
        </w:rPr>
      </w:pPr>
    </w:p>
    <w:p w14:paraId="26928850" w14:textId="6DFB41F5" w:rsidR="00526105" w:rsidRPr="00C16BE9" w:rsidRDefault="00526105" w:rsidP="00C16BE9">
      <w:pPr>
        <w:pStyle w:val="Subtitle"/>
        <w:jc w:val="center"/>
        <w:rPr>
          <w:sz w:val="36"/>
          <w:szCs w:val="36"/>
        </w:rPr>
      </w:pPr>
      <w:r w:rsidRPr="00C16BE9">
        <w:rPr>
          <w:sz w:val="36"/>
          <w:szCs w:val="36"/>
        </w:rPr>
        <w:t xml:space="preserve">PROPOSED </w:t>
      </w:r>
      <w:r w:rsidR="0085461C">
        <w:rPr>
          <w:sz w:val="36"/>
          <w:szCs w:val="36"/>
        </w:rPr>
        <w:t xml:space="preserve">mixed use scheme at </w:t>
      </w:r>
      <w:r w:rsidR="002F36DF">
        <w:rPr>
          <w:sz w:val="36"/>
          <w:szCs w:val="36"/>
        </w:rPr>
        <w:t>Gulistan</w:t>
      </w:r>
      <w:r w:rsidR="0085461C">
        <w:rPr>
          <w:sz w:val="36"/>
          <w:szCs w:val="36"/>
        </w:rPr>
        <w:t xml:space="preserve"> depot, rathmines</w:t>
      </w:r>
    </w:p>
    <w:p w14:paraId="236B6932" w14:textId="77777777" w:rsidR="001308D4" w:rsidRDefault="001308D4" w:rsidP="00526105">
      <w:pPr>
        <w:jc w:val="center"/>
        <w:rPr>
          <w:rFonts w:cstheme="minorHAnsi"/>
          <w:b/>
          <w:bCs/>
          <w:sz w:val="22"/>
          <w:szCs w:val="22"/>
        </w:rPr>
      </w:pPr>
    </w:p>
    <w:p w14:paraId="200F0CC8" w14:textId="31C31A8D" w:rsidR="00526105" w:rsidRDefault="00526105" w:rsidP="00526105">
      <w:pPr>
        <w:jc w:val="center"/>
        <w:rPr>
          <w:rFonts w:cstheme="minorHAnsi"/>
          <w:b/>
          <w:bCs/>
          <w:sz w:val="22"/>
          <w:szCs w:val="22"/>
        </w:rPr>
      </w:pPr>
    </w:p>
    <w:p w14:paraId="24DE7335" w14:textId="77777777" w:rsidR="00173089" w:rsidRPr="00526105" w:rsidRDefault="00173089" w:rsidP="00F34E57">
      <w:pPr>
        <w:jc w:val="both"/>
        <w:rPr>
          <w:rFonts w:cstheme="minorHAnsi"/>
          <w:b/>
          <w:bCs/>
          <w:sz w:val="22"/>
          <w:szCs w:val="22"/>
        </w:rPr>
      </w:pPr>
    </w:p>
    <w:p w14:paraId="3C55A7FF" w14:textId="2C3E58FD" w:rsidR="003B69B2" w:rsidRPr="0040243F" w:rsidRDefault="0040243F" w:rsidP="0040243F">
      <w:pPr>
        <w:rPr>
          <w:bCs/>
          <w:caps/>
          <w:smallCaps/>
          <w:color w:val="404040" w:themeColor="text1" w:themeTint="BF"/>
          <w:sz w:val="28"/>
          <w:szCs w:val="28"/>
        </w:rPr>
      </w:pPr>
      <w:r>
        <w:rPr>
          <w:rStyle w:val="BookTitle"/>
          <w:b w:val="0"/>
        </w:rPr>
        <w:br w:type="page"/>
      </w:r>
    </w:p>
    <w:bookmarkStart w:id="7" w:name="_Toc64115975" w:displacedByCustomXml="next"/>
    <w:sdt>
      <w:sdtPr>
        <w:rPr>
          <w:rFonts w:asciiTheme="minorHAnsi" w:eastAsiaTheme="minorEastAsia" w:hAnsiTheme="minorHAnsi" w:cstheme="minorBidi"/>
          <w:color w:val="auto"/>
          <w:sz w:val="21"/>
          <w:szCs w:val="21"/>
        </w:rPr>
        <w:id w:val="-1519465890"/>
        <w:docPartObj>
          <w:docPartGallery w:val="Table of Contents"/>
          <w:docPartUnique/>
        </w:docPartObj>
      </w:sdtPr>
      <w:sdtEndPr>
        <w:rPr>
          <w:b/>
          <w:bCs/>
          <w:noProof/>
        </w:rPr>
      </w:sdtEndPr>
      <w:sdtContent>
        <w:p w14:paraId="32F94368" w14:textId="610688B5" w:rsidR="00173089" w:rsidRPr="0020159B" w:rsidRDefault="00173089">
          <w:pPr>
            <w:pStyle w:val="TOCHeading"/>
            <w:rPr>
              <w:sz w:val="22"/>
              <w:szCs w:val="22"/>
            </w:rPr>
          </w:pPr>
          <w:r w:rsidRPr="0020159B">
            <w:rPr>
              <w:sz w:val="22"/>
              <w:szCs w:val="22"/>
            </w:rPr>
            <w:t>Contents</w:t>
          </w:r>
        </w:p>
        <w:p w14:paraId="263EFB67" w14:textId="282BF140" w:rsidR="00E750D6" w:rsidRDefault="00173089">
          <w:pPr>
            <w:pStyle w:val="TOC1"/>
            <w:tabs>
              <w:tab w:val="right" w:leader="dot" w:pos="9016"/>
            </w:tabs>
            <w:rPr>
              <w:noProof/>
              <w:sz w:val="22"/>
              <w:szCs w:val="22"/>
              <w:lang w:eastAsia="en-IE"/>
            </w:rPr>
          </w:pPr>
          <w:r w:rsidRPr="0020159B">
            <w:rPr>
              <w:sz w:val="18"/>
              <w:szCs w:val="18"/>
            </w:rPr>
            <w:fldChar w:fldCharType="begin"/>
          </w:r>
          <w:r w:rsidRPr="0020159B">
            <w:rPr>
              <w:sz w:val="18"/>
              <w:szCs w:val="18"/>
            </w:rPr>
            <w:instrText xml:space="preserve"> TOC \o "1-3" \h \z \u </w:instrText>
          </w:r>
          <w:r w:rsidRPr="0020159B">
            <w:rPr>
              <w:sz w:val="18"/>
              <w:szCs w:val="18"/>
            </w:rPr>
            <w:fldChar w:fldCharType="separate"/>
          </w:r>
        </w:p>
        <w:p w14:paraId="593F63CD" w14:textId="33EF24BB" w:rsidR="00E750D6" w:rsidRDefault="006B09DD">
          <w:pPr>
            <w:pStyle w:val="TOC1"/>
            <w:tabs>
              <w:tab w:val="right" w:leader="dot" w:pos="9016"/>
            </w:tabs>
            <w:rPr>
              <w:noProof/>
              <w:sz w:val="22"/>
              <w:szCs w:val="22"/>
              <w:lang w:eastAsia="en-IE"/>
            </w:rPr>
          </w:pPr>
          <w:hyperlink w:anchor="_Toc79587610" w:history="1">
            <w:r w:rsidR="00E750D6" w:rsidRPr="009E4BCC">
              <w:rPr>
                <w:rStyle w:val="Hyperlink"/>
                <w:noProof/>
              </w:rPr>
              <w:t>1.0 Introduction + Context</w:t>
            </w:r>
            <w:r w:rsidR="00E750D6">
              <w:rPr>
                <w:noProof/>
                <w:webHidden/>
              </w:rPr>
              <w:tab/>
            </w:r>
            <w:r w:rsidR="00E750D6">
              <w:rPr>
                <w:noProof/>
                <w:webHidden/>
              </w:rPr>
              <w:fldChar w:fldCharType="begin"/>
            </w:r>
            <w:r w:rsidR="00E750D6">
              <w:rPr>
                <w:noProof/>
                <w:webHidden/>
              </w:rPr>
              <w:instrText xml:space="preserve"> PAGEREF _Toc79587610 \h </w:instrText>
            </w:r>
            <w:r w:rsidR="00E750D6">
              <w:rPr>
                <w:noProof/>
                <w:webHidden/>
              </w:rPr>
            </w:r>
            <w:r w:rsidR="00E750D6">
              <w:rPr>
                <w:noProof/>
                <w:webHidden/>
              </w:rPr>
              <w:fldChar w:fldCharType="separate"/>
            </w:r>
            <w:r w:rsidR="00E750D6">
              <w:rPr>
                <w:noProof/>
                <w:webHidden/>
              </w:rPr>
              <w:t>2</w:t>
            </w:r>
            <w:r w:rsidR="00E750D6">
              <w:rPr>
                <w:noProof/>
                <w:webHidden/>
              </w:rPr>
              <w:fldChar w:fldCharType="end"/>
            </w:r>
          </w:hyperlink>
        </w:p>
        <w:p w14:paraId="6FE490F4" w14:textId="6635DFA6" w:rsidR="00E750D6" w:rsidRDefault="006B09DD">
          <w:pPr>
            <w:pStyle w:val="TOC2"/>
            <w:tabs>
              <w:tab w:val="left" w:pos="880"/>
              <w:tab w:val="right" w:leader="dot" w:pos="9016"/>
            </w:tabs>
            <w:rPr>
              <w:noProof/>
              <w:sz w:val="22"/>
              <w:szCs w:val="22"/>
              <w:lang w:eastAsia="en-IE"/>
            </w:rPr>
          </w:pPr>
          <w:hyperlink w:anchor="_Toc79587611" w:history="1">
            <w:r w:rsidR="00E750D6" w:rsidRPr="009E4BCC">
              <w:rPr>
                <w:rStyle w:val="Hyperlink"/>
                <w:noProof/>
              </w:rPr>
              <w:t>1.1</w:t>
            </w:r>
            <w:r w:rsidR="00E750D6">
              <w:rPr>
                <w:noProof/>
                <w:sz w:val="22"/>
                <w:szCs w:val="22"/>
                <w:lang w:eastAsia="en-IE"/>
              </w:rPr>
              <w:tab/>
            </w:r>
            <w:r w:rsidR="00E750D6" w:rsidRPr="009E4BCC">
              <w:rPr>
                <w:rStyle w:val="Hyperlink"/>
                <w:noProof/>
              </w:rPr>
              <w:t>Proposed Development</w:t>
            </w:r>
            <w:r w:rsidR="00E750D6">
              <w:rPr>
                <w:noProof/>
                <w:webHidden/>
              </w:rPr>
              <w:tab/>
            </w:r>
            <w:r w:rsidR="00E750D6">
              <w:rPr>
                <w:noProof/>
                <w:webHidden/>
              </w:rPr>
              <w:fldChar w:fldCharType="begin"/>
            </w:r>
            <w:r w:rsidR="00E750D6">
              <w:rPr>
                <w:noProof/>
                <w:webHidden/>
              </w:rPr>
              <w:instrText xml:space="preserve"> PAGEREF _Toc79587611 \h </w:instrText>
            </w:r>
            <w:r w:rsidR="00E750D6">
              <w:rPr>
                <w:noProof/>
                <w:webHidden/>
              </w:rPr>
            </w:r>
            <w:r w:rsidR="00E750D6">
              <w:rPr>
                <w:noProof/>
                <w:webHidden/>
              </w:rPr>
              <w:fldChar w:fldCharType="separate"/>
            </w:r>
            <w:r w:rsidR="00E750D6">
              <w:rPr>
                <w:noProof/>
                <w:webHidden/>
              </w:rPr>
              <w:t>2</w:t>
            </w:r>
            <w:r w:rsidR="00E750D6">
              <w:rPr>
                <w:noProof/>
                <w:webHidden/>
              </w:rPr>
              <w:fldChar w:fldCharType="end"/>
            </w:r>
          </w:hyperlink>
        </w:p>
        <w:p w14:paraId="2E99C68B" w14:textId="57254825" w:rsidR="00E750D6" w:rsidRDefault="006B09DD">
          <w:pPr>
            <w:pStyle w:val="TOC2"/>
            <w:tabs>
              <w:tab w:val="right" w:leader="dot" w:pos="9016"/>
            </w:tabs>
            <w:rPr>
              <w:noProof/>
              <w:sz w:val="22"/>
              <w:szCs w:val="22"/>
              <w:lang w:eastAsia="en-IE"/>
            </w:rPr>
          </w:pPr>
          <w:hyperlink w:anchor="_Toc79587612" w:history="1">
            <w:r w:rsidR="00E750D6" w:rsidRPr="009E4BCC">
              <w:rPr>
                <w:rStyle w:val="Hyperlink"/>
                <w:noProof/>
              </w:rPr>
              <w:t>1.2 Purpose of the Proposed Masterplan</w:t>
            </w:r>
            <w:r w:rsidR="00E750D6">
              <w:rPr>
                <w:noProof/>
                <w:webHidden/>
              </w:rPr>
              <w:tab/>
            </w:r>
            <w:r w:rsidR="00E750D6">
              <w:rPr>
                <w:noProof/>
                <w:webHidden/>
              </w:rPr>
              <w:fldChar w:fldCharType="begin"/>
            </w:r>
            <w:r w:rsidR="00E750D6">
              <w:rPr>
                <w:noProof/>
                <w:webHidden/>
              </w:rPr>
              <w:instrText xml:space="preserve"> PAGEREF _Toc79587612 \h </w:instrText>
            </w:r>
            <w:r w:rsidR="00E750D6">
              <w:rPr>
                <w:noProof/>
                <w:webHidden/>
              </w:rPr>
            </w:r>
            <w:r w:rsidR="00E750D6">
              <w:rPr>
                <w:noProof/>
                <w:webHidden/>
              </w:rPr>
              <w:fldChar w:fldCharType="separate"/>
            </w:r>
            <w:r w:rsidR="00E750D6">
              <w:rPr>
                <w:noProof/>
                <w:webHidden/>
              </w:rPr>
              <w:t>2</w:t>
            </w:r>
            <w:r w:rsidR="00E750D6">
              <w:rPr>
                <w:noProof/>
                <w:webHidden/>
              </w:rPr>
              <w:fldChar w:fldCharType="end"/>
            </w:r>
          </w:hyperlink>
        </w:p>
        <w:p w14:paraId="5C629D88" w14:textId="3C6311A1" w:rsidR="00E750D6" w:rsidRDefault="006B09DD">
          <w:pPr>
            <w:pStyle w:val="TOC3"/>
            <w:tabs>
              <w:tab w:val="right" w:leader="dot" w:pos="9016"/>
            </w:tabs>
            <w:rPr>
              <w:noProof/>
              <w:sz w:val="22"/>
              <w:szCs w:val="22"/>
              <w:lang w:eastAsia="en-IE"/>
            </w:rPr>
          </w:pPr>
          <w:hyperlink w:anchor="_Toc79587613" w:history="1">
            <w:r w:rsidR="00E750D6" w:rsidRPr="009E4BCC">
              <w:rPr>
                <w:rStyle w:val="Hyperlink"/>
                <w:noProof/>
                <w:lang w:val="en-GB"/>
              </w:rPr>
              <w:t>1.2.1 Policy Context</w:t>
            </w:r>
            <w:r w:rsidR="00E750D6">
              <w:rPr>
                <w:noProof/>
                <w:webHidden/>
              </w:rPr>
              <w:tab/>
            </w:r>
            <w:r w:rsidR="00E750D6">
              <w:rPr>
                <w:noProof/>
                <w:webHidden/>
              </w:rPr>
              <w:fldChar w:fldCharType="begin"/>
            </w:r>
            <w:r w:rsidR="00E750D6">
              <w:rPr>
                <w:noProof/>
                <w:webHidden/>
              </w:rPr>
              <w:instrText xml:space="preserve"> PAGEREF _Toc79587613 \h </w:instrText>
            </w:r>
            <w:r w:rsidR="00E750D6">
              <w:rPr>
                <w:noProof/>
                <w:webHidden/>
              </w:rPr>
            </w:r>
            <w:r w:rsidR="00E750D6">
              <w:rPr>
                <w:noProof/>
                <w:webHidden/>
              </w:rPr>
              <w:fldChar w:fldCharType="separate"/>
            </w:r>
            <w:r w:rsidR="00E750D6">
              <w:rPr>
                <w:noProof/>
                <w:webHidden/>
              </w:rPr>
              <w:t>3</w:t>
            </w:r>
            <w:r w:rsidR="00E750D6">
              <w:rPr>
                <w:noProof/>
                <w:webHidden/>
              </w:rPr>
              <w:fldChar w:fldCharType="end"/>
            </w:r>
          </w:hyperlink>
        </w:p>
        <w:p w14:paraId="4E425ED8" w14:textId="12789F3B" w:rsidR="00E750D6" w:rsidRDefault="006B09DD">
          <w:pPr>
            <w:pStyle w:val="TOC3"/>
            <w:tabs>
              <w:tab w:val="right" w:leader="dot" w:pos="9016"/>
            </w:tabs>
            <w:rPr>
              <w:noProof/>
              <w:sz w:val="22"/>
              <w:szCs w:val="22"/>
              <w:lang w:eastAsia="en-IE"/>
            </w:rPr>
          </w:pPr>
          <w:hyperlink w:anchor="_Toc79587614" w:history="1">
            <w:r w:rsidR="00E750D6" w:rsidRPr="009E4BCC">
              <w:rPr>
                <w:rStyle w:val="Hyperlink"/>
                <w:noProof/>
                <w:lang w:val="en-GB"/>
              </w:rPr>
              <w:t>1.2.2 Background</w:t>
            </w:r>
            <w:r w:rsidR="00E750D6">
              <w:rPr>
                <w:noProof/>
                <w:webHidden/>
              </w:rPr>
              <w:tab/>
            </w:r>
            <w:r w:rsidR="00E750D6">
              <w:rPr>
                <w:noProof/>
                <w:webHidden/>
              </w:rPr>
              <w:fldChar w:fldCharType="begin"/>
            </w:r>
            <w:r w:rsidR="00E750D6">
              <w:rPr>
                <w:noProof/>
                <w:webHidden/>
              </w:rPr>
              <w:instrText xml:space="preserve"> PAGEREF _Toc79587614 \h </w:instrText>
            </w:r>
            <w:r w:rsidR="00E750D6">
              <w:rPr>
                <w:noProof/>
                <w:webHidden/>
              </w:rPr>
            </w:r>
            <w:r w:rsidR="00E750D6">
              <w:rPr>
                <w:noProof/>
                <w:webHidden/>
              </w:rPr>
              <w:fldChar w:fldCharType="separate"/>
            </w:r>
            <w:r w:rsidR="00E750D6">
              <w:rPr>
                <w:noProof/>
                <w:webHidden/>
              </w:rPr>
              <w:t>3</w:t>
            </w:r>
            <w:r w:rsidR="00E750D6">
              <w:rPr>
                <w:noProof/>
                <w:webHidden/>
              </w:rPr>
              <w:fldChar w:fldCharType="end"/>
            </w:r>
          </w:hyperlink>
        </w:p>
        <w:p w14:paraId="633D68A5" w14:textId="6B7F6F97" w:rsidR="00E750D6" w:rsidRDefault="006B09DD">
          <w:pPr>
            <w:pStyle w:val="TOC1"/>
            <w:tabs>
              <w:tab w:val="right" w:leader="dot" w:pos="9016"/>
            </w:tabs>
            <w:rPr>
              <w:noProof/>
              <w:sz w:val="22"/>
              <w:szCs w:val="22"/>
              <w:lang w:eastAsia="en-IE"/>
            </w:rPr>
          </w:pPr>
          <w:hyperlink w:anchor="_Toc79587615" w:history="1">
            <w:r w:rsidR="00E750D6" w:rsidRPr="009E4BCC">
              <w:rPr>
                <w:rStyle w:val="Hyperlink"/>
                <w:noProof/>
              </w:rPr>
              <w:t>2.0 Study Area</w:t>
            </w:r>
            <w:r w:rsidR="00E750D6">
              <w:rPr>
                <w:noProof/>
                <w:webHidden/>
              </w:rPr>
              <w:tab/>
            </w:r>
            <w:r w:rsidR="00E750D6">
              <w:rPr>
                <w:noProof/>
                <w:webHidden/>
              </w:rPr>
              <w:fldChar w:fldCharType="begin"/>
            </w:r>
            <w:r w:rsidR="00E750D6">
              <w:rPr>
                <w:noProof/>
                <w:webHidden/>
              </w:rPr>
              <w:instrText xml:space="preserve"> PAGEREF _Toc79587615 \h </w:instrText>
            </w:r>
            <w:r w:rsidR="00E750D6">
              <w:rPr>
                <w:noProof/>
                <w:webHidden/>
              </w:rPr>
            </w:r>
            <w:r w:rsidR="00E750D6">
              <w:rPr>
                <w:noProof/>
                <w:webHidden/>
              </w:rPr>
              <w:fldChar w:fldCharType="separate"/>
            </w:r>
            <w:r w:rsidR="00E750D6">
              <w:rPr>
                <w:noProof/>
                <w:webHidden/>
              </w:rPr>
              <w:t>4</w:t>
            </w:r>
            <w:r w:rsidR="00E750D6">
              <w:rPr>
                <w:noProof/>
                <w:webHidden/>
              </w:rPr>
              <w:fldChar w:fldCharType="end"/>
            </w:r>
          </w:hyperlink>
        </w:p>
        <w:p w14:paraId="45E47C86" w14:textId="0AB5E29C" w:rsidR="00E750D6" w:rsidRDefault="006B09DD">
          <w:pPr>
            <w:pStyle w:val="TOC2"/>
            <w:tabs>
              <w:tab w:val="right" w:leader="dot" w:pos="9016"/>
            </w:tabs>
            <w:rPr>
              <w:noProof/>
              <w:sz w:val="22"/>
              <w:szCs w:val="22"/>
              <w:lang w:eastAsia="en-IE"/>
            </w:rPr>
          </w:pPr>
          <w:hyperlink w:anchor="_Toc79587616" w:history="1">
            <w:r w:rsidR="00E750D6" w:rsidRPr="009E4BCC">
              <w:rPr>
                <w:rStyle w:val="Hyperlink"/>
                <w:noProof/>
              </w:rPr>
              <w:t>2.1 Context for Masterplan</w:t>
            </w:r>
            <w:r w:rsidR="00E750D6">
              <w:rPr>
                <w:noProof/>
                <w:webHidden/>
              </w:rPr>
              <w:tab/>
            </w:r>
            <w:r w:rsidR="00E750D6">
              <w:rPr>
                <w:noProof/>
                <w:webHidden/>
              </w:rPr>
              <w:fldChar w:fldCharType="begin"/>
            </w:r>
            <w:r w:rsidR="00E750D6">
              <w:rPr>
                <w:noProof/>
                <w:webHidden/>
              </w:rPr>
              <w:instrText xml:space="preserve"> PAGEREF _Toc79587616 \h </w:instrText>
            </w:r>
            <w:r w:rsidR="00E750D6">
              <w:rPr>
                <w:noProof/>
                <w:webHidden/>
              </w:rPr>
            </w:r>
            <w:r w:rsidR="00E750D6">
              <w:rPr>
                <w:noProof/>
                <w:webHidden/>
              </w:rPr>
              <w:fldChar w:fldCharType="separate"/>
            </w:r>
            <w:r w:rsidR="00E750D6">
              <w:rPr>
                <w:noProof/>
                <w:webHidden/>
              </w:rPr>
              <w:t>4</w:t>
            </w:r>
            <w:r w:rsidR="00E750D6">
              <w:rPr>
                <w:noProof/>
                <w:webHidden/>
              </w:rPr>
              <w:fldChar w:fldCharType="end"/>
            </w:r>
          </w:hyperlink>
        </w:p>
        <w:p w14:paraId="698A00CF" w14:textId="71CB2975" w:rsidR="00E750D6" w:rsidRDefault="006B09DD">
          <w:pPr>
            <w:pStyle w:val="TOC2"/>
            <w:tabs>
              <w:tab w:val="right" w:leader="dot" w:pos="9016"/>
            </w:tabs>
            <w:rPr>
              <w:noProof/>
              <w:sz w:val="22"/>
              <w:szCs w:val="22"/>
              <w:lang w:eastAsia="en-IE"/>
            </w:rPr>
          </w:pPr>
          <w:hyperlink w:anchor="_Toc79587617" w:history="1">
            <w:r w:rsidR="00E750D6" w:rsidRPr="009E4BCC">
              <w:rPr>
                <w:rStyle w:val="Hyperlink"/>
                <w:noProof/>
              </w:rPr>
              <w:t>2.1.1 Masterplan Proposals</w:t>
            </w:r>
            <w:r w:rsidR="00E750D6">
              <w:rPr>
                <w:noProof/>
                <w:webHidden/>
              </w:rPr>
              <w:tab/>
            </w:r>
            <w:r w:rsidR="00E750D6">
              <w:rPr>
                <w:noProof/>
                <w:webHidden/>
              </w:rPr>
              <w:fldChar w:fldCharType="begin"/>
            </w:r>
            <w:r w:rsidR="00E750D6">
              <w:rPr>
                <w:noProof/>
                <w:webHidden/>
              </w:rPr>
              <w:instrText xml:space="preserve"> PAGEREF _Toc79587617 \h </w:instrText>
            </w:r>
            <w:r w:rsidR="00E750D6">
              <w:rPr>
                <w:noProof/>
                <w:webHidden/>
              </w:rPr>
            </w:r>
            <w:r w:rsidR="00E750D6">
              <w:rPr>
                <w:noProof/>
                <w:webHidden/>
              </w:rPr>
              <w:fldChar w:fldCharType="separate"/>
            </w:r>
            <w:r w:rsidR="00E750D6">
              <w:rPr>
                <w:noProof/>
                <w:webHidden/>
              </w:rPr>
              <w:t>5</w:t>
            </w:r>
            <w:r w:rsidR="00E750D6">
              <w:rPr>
                <w:noProof/>
                <w:webHidden/>
              </w:rPr>
              <w:fldChar w:fldCharType="end"/>
            </w:r>
          </w:hyperlink>
        </w:p>
        <w:p w14:paraId="6E4E071F" w14:textId="75D31304" w:rsidR="00E750D6" w:rsidRDefault="006B09DD">
          <w:pPr>
            <w:pStyle w:val="TOC2"/>
            <w:tabs>
              <w:tab w:val="right" w:leader="dot" w:pos="9016"/>
            </w:tabs>
            <w:rPr>
              <w:noProof/>
              <w:sz w:val="22"/>
              <w:szCs w:val="22"/>
              <w:lang w:eastAsia="en-IE"/>
            </w:rPr>
          </w:pPr>
          <w:hyperlink w:anchor="_Toc79587618" w:history="1">
            <w:r w:rsidR="00E750D6" w:rsidRPr="009E4BCC">
              <w:rPr>
                <w:rStyle w:val="Hyperlink"/>
                <w:noProof/>
              </w:rPr>
              <w:t>2.2 Watercourses</w:t>
            </w:r>
            <w:r w:rsidR="00E750D6">
              <w:rPr>
                <w:noProof/>
                <w:webHidden/>
              </w:rPr>
              <w:tab/>
            </w:r>
            <w:r w:rsidR="00E750D6">
              <w:rPr>
                <w:noProof/>
                <w:webHidden/>
              </w:rPr>
              <w:fldChar w:fldCharType="begin"/>
            </w:r>
            <w:r w:rsidR="00E750D6">
              <w:rPr>
                <w:noProof/>
                <w:webHidden/>
              </w:rPr>
              <w:instrText xml:space="preserve"> PAGEREF _Toc79587618 \h </w:instrText>
            </w:r>
            <w:r w:rsidR="00E750D6">
              <w:rPr>
                <w:noProof/>
                <w:webHidden/>
              </w:rPr>
            </w:r>
            <w:r w:rsidR="00E750D6">
              <w:rPr>
                <w:noProof/>
                <w:webHidden/>
              </w:rPr>
              <w:fldChar w:fldCharType="separate"/>
            </w:r>
            <w:r w:rsidR="00E750D6">
              <w:rPr>
                <w:noProof/>
                <w:webHidden/>
              </w:rPr>
              <w:t>6</w:t>
            </w:r>
            <w:r w:rsidR="00E750D6">
              <w:rPr>
                <w:noProof/>
                <w:webHidden/>
              </w:rPr>
              <w:fldChar w:fldCharType="end"/>
            </w:r>
          </w:hyperlink>
        </w:p>
        <w:p w14:paraId="42742F1E" w14:textId="00261DC6" w:rsidR="00E750D6" w:rsidRDefault="006B09DD">
          <w:pPr>
            <w:pStyle w:val="TOC2"/>
            <w:tabs>
              <w:tab w:val="right" w:leader="dot" w:pos="9016"/>
            </w:tabs>
            <w:rPr>
              <w:noProof/>
              <w:sz w:val="22"/>
              <w:szCs w:val="22"/>
              <w:lang w:eastAsia="en-IE"/>
            </w:rPr>
          </w:pPr>
          <w:hyperlink w:anchor="_Toc79587619" w:history="1">
            <w:r w:rsidR="00E750D6" w:rsidRPr="009E4BCC">
              <w:rPr>
                <w:rStyle w:val="Hyperlink"/>
                <w:noProof/>
              </w:rPr>
              <w:t>2.3 Existing Surface Water Infrastructure</w:t>
            </w:r>
            <w:r w:rsidR="00E750D6">
              <w:rPr>
                <w:noProof/>
                <w:webHidden/>
              </w:rPr>
              <w:tab/>
            </w:r>
            <w:r w:rsidR="00E750D6">
              <w:rPr>
                <w:noProof/>
                <w:webHidden/>
              </w:rPr>
              <w:fldChar w:fldCharType="begin"/>
            </w:r>
            <w:r w:rsidR="00E750D6">
              <w:rPr>
                <w:noProof/>
                <w:webHidden/>
              </w:rPr>
              <w:instrText xml:space="preserve"> PAGEREF _Toc79587619 \h </w:instrText>
            </w:r>
            <w:r w:rsidR="00E750D6">
              <w:rPr>
                <w:noProof/>
                <w:webHidden/>
              </w:rPr>
            </w:r>
            <w:r w:rsidR="00E750D6">
              <w:rPr>
                <w:noProof/>
                <w:webHidden/>
              </w:rPr>
              <w:fldChar w:fldCharType="separate"/>
            </w:r>
            <w:r w:rsidR="00E750D6">
              <w:rPr>
                <w:noProof/>
                <w:webHidden/>
              </w:rPr>
              <w:t>6</w:t>
            </w:r>
            <w:r w:rsidR="00E750D6">
              <w:rPr>
                <w:noProof/>
                <w:webHidden/>
              </w:rPr>
              <w:fldChar w:fldCharType="end"/>
            </w:r>
          </w:hyperlink>
        </w:p>
        <w:p w14:paraId="7E40594D" w14:textId="75707E98" w:rsidR="00E750D6" w:rsidRDefault="006B09DD">
          <w:pPr>
            <w:pStyle w:val="TOC2"/>
            <w:tabs>
              <w:tab w:val="right" w:leader="dot" w:pos="9016"/>
            </w:tabs>
            <w:rPr>
              <w:noProof/>
              <w:sz w:val="22"/>
              <w:szCs w:val="22"/>
              <w:lang w:eastAsia="en-IE"/>
            </w:rPr>
          </w:pPr>
          <w:hyperlink w:anchor="_Toc79587620" w:history="1">
            <w:r w:rsidR="00E750D6" w:rsidRPr="009E4BCC">
              <w:rPr>
                <w:rStyle w:val="Hyperlink"/>
                <w:noProof/>
              </w:rPr>
              <w:t>2.4 Topography</w:t>
            </w:r>
            <w:r w:rsidR="00E750D6">
              <w:rPr>
                <w:noProof/>
                <w:webHidden/>
              </w:rPr>
              <w:tab/>
            </w:r>
            <w:r w:rsidR="00E750D6">
              <w:rPr>
                <w:noProof/>
                <w:webHidden/>
              </w:rPr>
              <w:fldChar w:fldCharType="begin"/>
            </w:r>
            <w:r w:rsidR="00E750D6">
              <w:rPr>
                <w:noProof/>
                <w:webHidden/>
              </w:rPr>
              <w:instrText xml:space="preserve"> PAGEREF _Toc79587620 \h </w:instrText>
            </w:r>
            <w:r w:rsidR="00E750D6">
              <w:rPr>
                <w:noProof/>
                <w:webHidden/>
              </w:rPr>
            </w:r>
            <w:r w:rsidR="00E750D6">
              <w:rPr>
                <w:noProof/>
                <w:webHidden/>
              </w:rPr>
              <w:fldChar w:fldCharType="separate"/>
            </w:r>
            <w:r w:rsidR="00E750D6">
              <w:rPr>
                <w:noProof/>
                <w:webHidden/>
              </w:rPr>
              <w:t>6</w:t>
            </w:r>
            <w:r w:rsidR="00E750D6">
              <w:rPr>
                <w:noProof/>
                <w:webHidden/>
              </w:rPr>
              <w:fldChar w:fldCharType="end"/>
            </w:r>
          </w:hyperlink>
        </w:p>
        <w:p w14:paraId="05AEE326" w14:textId="51FBD301" w:rsidR="00E750D6" w:rsidRDefault="006B09DD">
          <w:pPr>
            <w:pStyle w:val="TOC2"/>
            <w:tabs>
              <w:tab w:val="right" w:leader="dot" w:pos="9016"/>
            </w:tabs>
            <w:rPr>
              <w:noProof/>
              <w:sz w:val="22"/>
              <w:szCs w:val="22"/>
              <w:lang w:eastAsia="en-IE"/>
            </w:rPr>
          </w:pPr>
          <w:hyperlink w:anchor="_Toc79587621" w:history="1">
            <w:r w:rsidR="00E750D6" w:rsidRPr="009E4BCC">
              <w:rPr>
                <w:rStyle w:val="Hyperlink"/>
                <w:noProof/>
              </w:rPr>
              <w:t>2.5 Water Attenuation</w:t>
            </w:r>
            <w:r w:rsidR="00E750D6">
              <w:rPr>
                <w:noProof/>
                <w:webHidden/>
              </w:rPr>
              <w:tab/>
            </w:r>
            <w:r w:rsidR="00E750D6">
              <w:rPr>
                <w:noProof/>
                <w:webHidden/>
              </w:rPr>
              <w:fldChar w:fldCharType="begin"/>
            </w:r>
            <w:r w:rsidR="00E750D6">
              <w:rPr>
                <w:noProof/>
                <w:webHidden/>
              </w:rPr>
              <w:instrText xml:space="preserve"> PAGEREF _Toc79587621 \h </w:instrText>
            </w:r>
            <w:r w:rsidR="00E750D6">
              <w:rPr>
                <w:noProof/>
                <w:webHidden/>
              </w:rPr>
            </w:r>
            <w:r w:rsidR="00E750D6">
              <w:rPr>
                <w:noProof/>
                <w:webHidden/>
              </w:rPr>
              <w:fldChar w:fldCharType="separate"/>
            </w:r>
            <w:r w:rsidR="00E750D6">
              <w:rPr>
                <w:noProof/>
                <w:webHidden/>
              </w:rPr>
              <w:t>7</w:t>
            </w:r>
            <w:r w:rsidR="00E750D6">
              <w:rPr>
                <w:noProof/>
                <w:webHidden/>
              </w:rPr>
              <w:fldChar w:fldCharType="end"/>
            </w:r>
          </w:hyperlink>
        </w:p>
        <w:p w14:paraId="214CEC2B" w14:textId="6A583F80" w:rsidR="00E750D6" w:rsidRDefault="006B09DD">
          <w:pPr>
            <w:pStyle w:val="TOC2"/>
            <w:tabs>
              <w:tab w:val="right" w:leader="dot" w:pos="9016"/>
            </w:tabs>
            <w:rPr>
              <w:noProof/>
              <w:sz w:val="22"/>
              <w:szCs w:val="22"/>
              <w:lang w:eastAsia="en-IE"/>
            </w:rPr>
          </w:pPr>
          <w:hyperlink w:anchor="_Toc79587622" w:history="1">
            <w:r w:rsidR="00E750D6" w:rsidRPr="009E4BCC">
              <w:rPr>
                <w:rStyle w:val="Hyperlink"/>
                <w:noProof/>
              </w:rPr>
              <w:t>2.6 Groundwater Vulnerability</w:t>
            </w:r>
            <w:r w:rsidR="00E750D6">
              <w:rPr>
                <w:noProof/>
                <w:webHidden/>
              </w:rPr>
              <w:tab/>
            </w:r>
            <w:r w:rsidR="00E750D6">
              <w:rPr>
                <w:noProof/>
                <w:webHidden/>
              </w:rPr>
              <w:fldChar w:fldCharType="begin"/>
            </w:r>
            <w:r w:rsidR="00E750D6">
              <w:rPr>
                <w:noProof/>
                <w:webHidden/>
              </w:rPr>
              <w:instrText xml:space="preserve"> PAGEREF _Toc79587622 \h </w:instrText>
            </w:r>
            <w:r w:rsidR="00E750D6">
              <w:rPr>
                <w:noProof/>
                <w:webHidden/>
              </w:rPr>
            </w:r>
            <w:r w:rsidR="00E750D6">
              <w:rPr>
                <w:noProof/>
                <w:webHidden/>
              </w:rPr>
              <w:fldChar w:fldCharType="separate"/>
            </w:r>
            <w:r w:rsidR="00E750D6">
              <w:rPr>
                <w:noProof/>
                <w:webHidden/>
              </w:rPr>
              <w:t>8</w:t>
            </w:r>
            <w:r w:rsidR="00E750D6">
              <w:rPr>
                <w:noProof/>
                <w:webHidden/>
              </w:rPr>
              <w:fldChar w:fldCharType="end"/>
            </w:r>
          </w:hyperlink>
        </w:p>
        <w:p w14:paraId="1F0CEC6A" w14:textId="7EBD0547" w:rsidR="00E750D6" w:rsidRDefault="006B09DD">
          <w:pPr>
            <w:pStyle w:val="TOC1"/>
            <w:tabs>
              <w:tab w:val="right" w:leader="dot" w:pos="9016"/>
            </w:tabs>
            <w:rPr>
              <w:noProof/>
              <w:sz w:val="22"/>
              <w:szCs w:val="22"/>
              <w:lang w:eastAsia="en-IE"/>
            </w:rPr>
          </w:pPr>
          <w:hyperlink w:anchor="_Toc79587623" w:history="1">
            <w:r w:rsidR="00E750D6" w:rsidRPr="009E4BCC">
              <w:rPr>
                <w:rStyle w:val="Hyperlink"/>
                <w:noProof/>
              </w:rPr>
              <w:t>3.0 The Planning System and Flood Risk Management</w:t>
            </w:r>
            <w:r w:rsidR="00E750D6">
              <w:rPr>
                <w:noProof/>
                <w:webHidden/>
              </w:rPr>
              <w:tab/>
            </w:r>
            <w:r w:rsidR="00E750D6">
              <w:rPr>
                <w:noProof/>
                <w:webHidden/>
              </w:rPr>
              <w:fldChar w:fldCharType="begin"/>
            </w:r>
            <w:r w:rsidR="00E750D6">
              <w:rPr>
                <w:noProof/>
                <w:webHidden/>
              </w:rPr>
              <w:instrText xml:space="preserve"> PAGEREF _Toc79587623 \h </w:instrText>
            </w:r>
            <w:r w:rsidR="00E750D6">
              <w:rPr>
                <w:noProof/>
                <w:webHidden/>
              </w:rPr>
            </w:r>
            <w:r w:rsidR="00E750D6">
              <w:rPr>
                <w:noProof/>
                <w:webHidden/>
              </w:rPr>
              <w:fldChar w:fldCharType="separate"/>
            </w:r>
            <w:r w:rsidR="00E750D6">
              <w:rPr>
                <w:noProof/>
                <w:webHidden/>
              </w:rPr>
              <w:t>9</w:t>
            </w:r>
            <w:r w:rsidR="00E750D6">
              <w:rPr>
                <w:noProof/>
                <w:webHidden/>
              </w:rPr>
              <w:fldChar w:fldCharType="end"/>
            </w:r>
          </w:hyperlink>
        </w:p>
        <w:p w14:paraId="4DD65A3A" w14:textId="20795099" w:rsidR="00E750D6" w:rsidRDefault="006B09DD">
          <w:pPr>
            <w:pStyle w:val="TOC2"/>
            <w:tabs>
              <w:tab w:val="right" w:leader="dot" w:pos="9016"/>
            </w:tabs>
            <w:rPr>
              <w:noProof/>
              <w:sz w:val="22"/>
              <w:szCs w:val="22"/>
              <w:lang w:eastAsia="en-IE"/>
            </w:rPr>
          </w:pPr>
          <w:hyperlink w:anchor="_Toc79587624" w:history="1">
            <w:r w:rsidR="00E750D6" w:rsidRPr="009E4BCC">
              <w:rPr>
                <w:rStyle w:val="Hyperlink"/>
                <w:noProof/>
              </w:rPr>
              <w:t>3.1 Identification of Flood Risk</w:t>
            </w:r>
            <w:r w:rsidR="00E750D6">
              <w:rPr>
                <w:noProof/>
                <w:webHidden/>
              </w:rPr>
              <w:tab/>
            </w:r>
            <w:r w:rsidR="00E750D6">
              <w:rPr>
                <w:noProof/>
                <w:webHidden/>
              </w:rPr>
              <w:fldChar w:fldCharType="begin"/>
            </w:r>
            <w:r w:rsidR="00E750D6">
              <w:rPr>
                <w:noProof/>
                <w:webHidden/>
              </w:rPr>
              <w:instrText xml:space="preserve"> PAGEREF _Toc79587624 \h </w:instrText>
            </w:r>
            <w:r w:rsidR="00E750D6">
              <w:rPr>
                <w:noProof/>
                <w:webHidden/>
              </w:rPr>
            </w:r>
            <w:r w:rsidR="00E750D6">
              <w:rPr>
                <w:noProof/>
                <w:webHidden/>
              </w:rPr>
              <w:fldChar w:fldCharType="separate"/>
            </w:r>
            <w:r w:rsidR="00E750D6">
              <w:rPr>
                <w:noProof/>
                <w:webHidden/>
              </w:rPr>
              <w:t>9</w:t>
            </w:r>
            <w:r w:rsidR="00E750D6">
              <w:rPr>
                <w:noProof/>
                <w:webHidden/>
              </w:rPr>
              <w:fldChar w:fldCharType="end"/>
            </w:r>
          </w:hyperlink>
        </w:p>
        <w:p w14:paraId="335033FE" w14:textId="3C196622" w:rsidR="00E750D6" w:rsidRDefault="006B09DD">
          <w:pPr>
            <w:pStyle w:val="TOC2"/>
            <w:tabs>
              <w:tab w:val="right" w:leader="dot" w:pos="9016"/>
            </w:tabs>
            <w:rPr>
              <w:noProof/>
              <w:sz w:val="22"/>
              <w:szCs w:val="22"/>
              <w:lang w:eastAsia="en-IE"/>
            </w:rPr>
          </w:pPr>
          <w:hyperlink w:anchor="_Toc79587625" w:history="1">
            <w:r w:rsidR="00E750D6" w:rsidRPr="009E4BCC">
              <w:rPr>
                <w:rStyle w:val="Hyperlink"/>
                <w:noProof/>
              </w:rPr>
              <w:t>3.2 Likelihood of Flooding</w:t>
            </w:r>
            <w:r w:rsidR="00E750D6">
              <w:rPr>
                <w:noProof/>
                <w:webHidden/>
              </w:rPr>
              <w:tab/>
            </w:r>
            <w:r w:rsidR="00E750D6">
              <w:rPr>
                <w:noProof/>
                <w:webHidden/>
              </w:rPr>
              <w:fldChar w:fldCharType="begin"/>
            </w:r>
            <w:r w:rsidR="00E750D6">
              <w:rPr>
                <w:noProof/>
                <w:webHidden/>
              </w:rPr>
              <w:instrText xml:space="preserve"> PAGEREF _Toc79587625 \h </w:instrText>
            </w:r>
            <w:r w:rsidR="00E750D6">
              <w:rPr>
                <w:noProof/>
                <w:webHidden/>
              </w:rPr>
            </w:r>
            <w:r w:rsidR="00E750D6">
              <w:rPr>
                <w:noProof/>
                <w:webHidden/>
              </w:rPr>
              <w:fldChar w:fldCharType="separate"/>
            </w:r>
            <w:r w:rsidR="00E750D6">
              <w:rPr>
                <w:noProof/>
                <w:webHidden/>
              </w:rPr>
              <w:t>10</w:t>
            </w:r>
            <w:r w:rsidR="00E750D6">
              <w:rPr>
                <w:noProof/>
                <w:webHidden/>
              </w:rPr>
              <w:fldChar w:fldCharType="end"/>
            </w:r>
          </w:hyperlink>
        </w:p>
        <w:p w14:paraId="26E777B5" w14:textId="7C228E14" w:rsidR="00E750D6" w:rsidRDefault="006B09DD">
          <w:pPr>
            <w:pStyle w:val="TOC2"/>
            <w:tabs>
              <w:tab w:val="right" w:leader="dot" w:pos="9016"/>
            </w:tabs>
            <w:rPr>
              <w:noProof/>
              <w:sz w:val="22"/>
              <w:szCs w:val="22"/>
              <w:lang w:eastAsia="en-IE"/>
            </w:rPr>
          </w:pPr>
          <w:hyperlink w:anchor="_Toc79587626" w:history="1">
            <w:r w:rsidR="00E750D6" w:rsidRPr="009E4BCC">
              <w:rPr>
                <w:rStyle w:val="Hyperlink"/>
                <w:noProof/>
              </w:rPr>
              <w:t>3.3 Consequences of Flooding</w:t>
            </w:r>
            <w:r w:rsidR="00E750D6">
              <w:rPr>
                <w:noProof/>
                <w:webHidden/>
              </w:rPr>
              <w:tab/>
            </w:r>
            <w:r w:rsidR="00E750D6">
              <w:rPr>
                <w:noProof/>
                <w:webHidden/>
              </w:rPr>
              <w:fldChar w:fldCharType="begin"/>
            </w:r>
            <w:r w:rsidR="00E750D6">
              <w:rPr>
                <w:noProof/>
                <w:webHidden/>
              </w:rPr>
              <w:instrText xml:space="preserve"> PAGEREF _Toc79587626 \h </w:instrText>
            </w:r>
            <w:r w:rsidR="00E750D6">
              <w:rPr>
                <w:noProof/>
                <w:webHidden/>
              </w:rPr>
            </w:r>
            <w:r w:rsidR="00E750D6">
              <w:rPr>
                <w:noProof/>
                <w:webHidden/>
              </w:rPr>
              <w:fldChar w:fldCharType="separate"/>
            </w:r>
            <w:r w:rsidR="00E750D6">
              <w:rPr>
                <w:noProof/>
                <w:webHidden/>
              </w:rPr>
              <w:t>10</w:t>
            </w:r>
            <w:r w:rsidR="00E750D6">
              <w:rPr>
                <w:noProof/>
                <w:webHidden/>
              </w:rPr>
              <w:fldChar w:fldCharType="end"/>
            </w:r>
          </w:hyperlink>
        </w:p>
        <w:p w14:paraId="18E82BD4" w14:textId="33D615F0" w:rsidR="00E750D6" w:rsidRDefault="006B09DD">
          <w:pPr>
            <w:pStyle w:val="TOC2"/>
            <w:tabs>
              <w:tab w:val="right" w:leader="dot" w:pos="9016"/>
            </w:tabs>
            <w:rPr>
              <w:noProof/>
              <w:sz w:val="22"/>
              <w:szCs w:val="22"/>
              <w:lang w:eastAsia="en-IE"/>
            </w:rPr>
          </w:pPr>
          <w:hyperlink w:anchor="_Toc79587627" w:history="1">
            <w:r w:rsidR="00E750D6" w:rsidRPr="009E4BCC">
              <w:rPr>
                <w:rStyle w:val="Hyperlink"/>
                <w:noProof/>
              </w:rPr>
              <w:t>3.4 Definition of Flood Zones</w:t>
            </w:r>
            <w:r w:rsidR="00E750D6">
              <w:rPr>
                <w:noProof/>
                <w:webHidden/>
              </w:rPr>
              <w:tab/>
            </w:r>
            <w:r w:rsidR="00E750D6">
              <w:rPr>
                <w:noProof/>
                <w:webHidden/>
              </w:rPr>
              <w:fldChar w:fldCharType="begin"/>
            </w:r>
            <w:r w:rsidR="00E750D6">
              <w:rPr>
                <w:noProof/>
                <w:webHidden/>
              </w:rPr>
              <w:instrText xml:space="preserve"> PAGEREF _Toc79587627 \h </w:instrText>
            </w:r>
            <w:r w:rsidR="00E750D6">
              <w:rPr>
                <w:noProof/>
                <w:webHidden/>
              </w:rPr>
            </w:r>
            <w:r w:rsidR="00E750D6">
              <w:rPr>
                <w:noProof/>
                <w:webHidden/>
              </w:rPr>
              <w:fldChar w:fldCharType="separate"/>
            </w:r>
            <w:r w:rsidR="00E750D6">
              <w:rPr>
                <w:noProof/>
                <w:webHidden/>
              </w:rPr>
              <w:t>11</w:t>
            </w:r>
            <w:r w:rsidR="00E750D6">
              <w:rPr>
                <w:noProof/>
                <w:webHidden/>
              </w:rPr>
              <w:fldChar w:fldCharType="end"/>
            </w:r>
          </w:hyperlink>
        </w:p>
        <w:p w14:paraId="1DE62C06" w14:textId="5DD44CC2" w:rsidR="00E750D6" w:rsidRDefault="006B09DD">
          <w:pPr>
            <w:pStyle w:val="TOC2"/>
            <w:tabs>
              <w:tab w:val="right" w:leader="dot" w:pos="9016"/>
            </w:tabs>
            <w:rPr>
              <w:noProof/>
              <w:sz w:val="22"/>
              <w:szCs w:val="22"/>
              <w:lang w:eastAsia="en-IE"/>
            </w:rPr>
          </w:pPr>
          <w:hyperlink w:anchor="_Toc79587628" w:history="1">
            <w:r w:rsidR="00E750D6" w:rsidRPr="009E4BCC">
              <w:rPr>
                <w:rStyle w:val="Hyperlink"/>
                <w:noProof/>
              </w:rPr>
              <w:t>3.5 Sequential Approach &amp; Justification Test</w:t>
            </w:r>
            <w:r w:rsidR="00E750D6">
              <w:rPr>
                <w:noProof/>
                <w:webHidden/>
              </w:rPr>
              <w:tab/>
            </w:r>
            <w:r w:rsidR="00E750D6">
              <w:rPr>
                <w:noProof/>
                <w:webHidden/>
              </w:rPr>
              <w:fldChar w:fldCharType="begin"/>
            </w:r>
            <w:r w:rsidR="00E750D6">
              <w:rPr>
                <w:noProof/>
                <w:webHidden/>
              </w:rPr>
              <w:instrText xml:space="preserve"> PAGEREF _Toc79587628 \h </w:instrText>
            </w:r>
            <w:r w:rsidR="00E750D6">
              <w:rPr>
                <w:noProof/>
                <w:webHidden/>
              </w:rPr>
            </w:r>
            <w:r w:rsidR="00E750D6">
              <w:rPr>
                <w:noProof/>
                <w:webHidden/>
              </w:rPr>
              <w:fldChar w:fldCharType="separate"/>
            </w:r>
            <w:r w:rsidR="00E750D6">
              <w:rPr>
                <w:noProof/>
                <w:webHidden/>
              </w:rPr>
              <w:t>11</w:t>
            </w:r>
            <w:r w:rsidR="00E750D6">
              <w:rPr>
                <w:noProof/>
                <w:webHidden/>
              </w:rPr>
              <w:fldChar w:fldCharType="end"/>
            </w:r>
          </w:hyperlink>
        </w:p>
        <w:p w14:paraId="2233AB03" w14:textId="6A3E0732" w:rsidR="00E750D6" w:rsidRDefault="006B09DD">
          <w:pPr>
            <w:pStyle w:val="TOC1"/>
            <w:tabs>
              <w:tab w:val="right" w:leader="dot" w:pos="9016"/>
            </w:tabs>
            <w:rPr>
              <w:noProof/>
              <w:sz w:val="22"/>
              <w:szCs w:val="22"/>
              <w:lang w:eastAsia="en-IE"/>
            </w:rPr>
          </w:pPr>
          <w:hyperlink w:anchor="_Toc79587629" w:history="1">
            <w:r w:rsidR="00E750D6" w:rsidRPr="009E4BCC">
              <w:rPr>
                <w:rStyle w:val="Hyperlink"/>
                <w:noProof/>
              </w:rPr>
              <w:t>4.0 Data Collection</w:t>
            </w:r>
            <w:r w:rsidR="00E750D6">
              <w:rPr>
                <w:noProof/>
                <w:webHidden/>
              </w:rPr>
              <w:tab/>
            </w:r>
            <w:r w:rsidR="00E750D6">
              <w:rPr>
                <w:noProof/>
                <w:webHidden/>
              </w:rPr>
              <w:fldChar w:fldCharType="begin"/>
            </w:r>
            <w:r w:rsidR="00E750D6">
              <w:rPr>
                <w:noProof/>
                <w:webHidden/>
              </w:rPr>
              <w:instrText xml:space="preserve"> PAGEREF _Toc79587629 \h </w:instrText>
            </w:r>
            <w:r w:rsidR="00E750D6">
              <w:rPr>
                <w:noProof/>
                <w:webHidden/>
              </w:rPr>
            </w:r>
            <w:r w:rsidR="00E750D6">
              <w:rPr>
                <w:noProof/>
                <w:webHidden/>
              </w:rPr>
              <w:fldChar w:fldCharType="separate"/>
            </w:r>
            <w:r w:rsidR="00E750D6">
              <w:rPr>
                <w:noProof/>
                <w:webHidden/>
              </w:rPr>
              <w:t>13</w:t>
            </w:r>
            <w:r w:rsidR="00E750D6">
              <w:rPr>
                <w:noProof/>
                <w:webHidden/>
              </w:rPr>
              <w:fldChar w:fldCharType="end"/>
            </w:r>
          </w:hyperlink>
        </w:p>
        <w:p w14:paraId="33345AD9" w14:textId="0734C8B5" w:rsidR="00E750D6" w:rsidRDefault="006B09DD">
          <w:pPr>
            <w:pStyle w:val="TOC2"/>
            <w:tabs>
              <w:tab w:val="right" w:leader="dot" w:pos="9016"/>
            </w:tabs>
            <w:rPr>
              <w:noProof/>
              <w:sz w:val="22"/>
              <w:szCs w:val="22"/>
              <w:lang w:eastAsia="en-IE"/>
            </w:rPr>
          </w:pPr>
          <w:hyperlink w:anchor="_Toc79587630" w:history="1">
            <w:r w:rsidR="00E750D6" w:rsidRPr="009E4BCC">
              <w:rPr>
                <w:rStyle w:val="Hyperlink"/>
                <w:noProof/>
              </w:rPr>
              <w:t>4.1 Overview</w:t>
            </w:r>
            <w:r w:rsidR="00E750D6">
              <w:rPr>
                <w:noProof/>
                <w:webHidden/>
              </w:rPr>
              <w:tab/>
            </w:r>
            <w:r w:rsidR="00E750D6">
              <w:rPr>
                <w:noProof/>
                <w:webHidden/>
              </w:rPr>
              <w:fldChar w:fldCharType="begin"/>
            </w:r>
            <w:r w:rsidR="00E750D6">
              <w:rPr>
                <w:noProof/>
                <w:webHidden/>
              </w:rPr>
              <w:instrText xml:space="preserve"> PAGEREF _Toc79587630 \h </w:instrText>
            </w:r>
            <w:r w:rsidR="00E750D6">
              <w:rPr>
                <w:noProof/>
                <w:webHidden/>
              </w:rPr>
            </w:r>
            <w:r w:rsidR="00E750D6">
              <w:rPr>
                <w:noProof/>
                <w:webHidden/>
              </w:rPr>
              <w:fldChar w:fldCharType="separate"/>
            </w:r>
            <w:r w:rsidR="00E750D6">
              <w:rPr>
                <w:noProof/>
                <w:webHidden/>
              </w:rPr>
              <w:t>13</w:t>
            </w:r>
            <w:r w:rsidR="00E750D6">
              <w:rPr>
                <w:noProof/>
                <w:webHidden/>
              </w:rPr>
              <w:fldChar w:fldCharType="end"/>
            </w:r>
          </w:hyperlink>
        </w:p>
        <w:p w14:paraId="7A8DF89E" w14:textId="61D44CE2" w:rsidR="00E750D6" w:rsidRDefault="006B09DD">
          <w:pPr>
            <w:pStyle w:val="TOC2"/>
            <w:tabs>
              <w:tab w:val="right" w:leader="dot" w:pos="9016"/>
            </w:tabs>
            <w:rPr>
              <w:noProof/>
              <w:sz w:val="22"/>
              <w:szCs w:val="22"/>
              <w:lang w:eastAsia="en-IE"/>
            </w:rPr>
          </w:pPr>
          <w:hyperlink w:anchor="_Toc79587631" w:history="1">
            <w:r w:rsidR="00E750D6" w:rsidRPr="009E4BCC">
              <w:rPr>
                <w:rStyle w:val="Hyperlink"/>
                <w:noProof/>
              </w:rPr>
              <w:t>4.2 National PFRA Study</w:t>
            </w:r>
            <w:r w:rsidR="00E750D6">
              <w:rPr>
                <w:noProof/>
                <w:webHidden/>
              </w:rPr>
              <w:tab/>
            </w:r>
            <w:r w:rsidR="00E750D6">
              <w:rPr>
                <w:noProof/>
                <w:webHidden/>
              </w:rPr>
              <w:fldChar w:fldCharType="begin"/>
            </w:r>
            <w:r w:rsidR="00E750D6">
              <w:rPr>
                <w:noProof/>
                <w:webHidden/>
              </w:rPr>
              <w:instrText xml:space="preserve"> PAGEREF _Toc79587631 \h </w:instrText>
            </w:r>
            <w:r w:rsidR="00E750D6">
              <w:rPr>
                <w:noProof/>
                <w:webHidden/>
              </w:rPr>
            </w:r>
            <w:r w:rsidR="00E750D6">
              <w:rPr>
                <w:noProof/>
                <w:webHidden/>
              </w:rPr>
              <w:fldChar w:fldCharType="separate"/>
            </w:r>
            <w:r w:rsidR="00E750D6">
              <w:rPr>
                <w:noProof/>
                <w:webHidden/>
              </w:rPr>
              <w:t>13</w:t>
            </w:r>
            <w:r w:rsidR="00E750D6">
              <w:rPr>
                <w:noProof/>
                <w:webHidden/>
              </w:rPr>
              <w:fldChar w:fldCharType="end"/>
            </w:r>
          </w:hyperlink>
        </w:p>
        <w:p w14:paraId="3387B1AC" w14:textId="285485A6" w:rsidR="00E750D6" w:rsidRDefault="006B09DD">
          <w:pPr>
            <w:pStyle w:val="TOC2"/>
            <w:tabs>
              <w:tab w:val="right" w:leader="dot" w:pos="9016"/>
            </w:tabs>
            <w:rPr>
              <w:noProof/>
              <w:sz w:val="22"/>
              <w:szCs w:val="22"/>
              <w:lang w:eastAsia="en-IE"/>
            </w:rPr>
          </w:pPr>
          <w:hyperlink w:anchor="_Toc79587632" w:history="1">
            <w:r w:rsidR="00E750D6" w:rsidRPr="009E4BCC">
              <w:rPr>
                <w:rStyle w:val="Hyperlink"/>
                <w:noProof/>
              </w:rPr>
              <w:t>4.3 Eastern CFRAM Study</w:t>
            </w:r>
            <w:r w:rsidR="00E750D6">
              <w:rPr>
                <w:noProof/>
                <w:webHidden/>
              </w:rPr>
              <w:tab/>
            </w:r>
            <w:r w:rsidR="00E750D6">
              <w:rPr>
                <w:noProof/>
                <w:webHidden/>
              </w:rPr>
              <w:fldChar w:fldCharType="begin"/>
            </w:r>
            <w:r w:rsidR="00E750D6">
              <w:rPr>
                <w:noProof/>
                <w:webHidden/>
              </w:rPr>
              <w:instrText xml:space="preserve"> PAGEREF _Toc79587632 \h </w:instrText>
            </w:r>
            <w:r w:rsidR="00E750D6">
              <w:rPr>
                <w:noProof/>
                <w:webHidden/>
              </w:rPr>
            </w:r>
            <w:r w:rsidR="00E750D6">
              <w:rPr>
                <w:noProof/>
                <w:webHidden/>
              </w:rPr>
              <w:fldChar w:fldCharType="separate"/>
            </w:r>
            <w:r w:rsidR="00E750D6">
              <w:rPr>
                <w:noProof/>
                <w:webHidden/>
              </w:rPr>
              <w:t>13</w:t>
            </w:r>
            <w:r w:rsidR="00E750D6">
              <w:rPr>
                <w:noProof/>
                <w:webHidden/>
              </w:rPr>
              <w:fldChar w:fldCharType="end"/>
            </w:r>
          </w:hyperlink>
        </w:p>
        <w:p w14:paraId="77B7D917" w14:textId="68BB6B4F" w:rsidR="00E750D6" w:rsidRDefault="006B09DD">
          <w:pPr>
            <w:pStyle w:val="TOC2"/>
            <w:tabs>
              <w:tab w:val="right" w:leader="dot" w:pos="9016"/>
            </w:tabs>
            <w:rPr>
              <w:noProof/>
              <w:sz w:val="22"/>
              <w:szCs w:val="22"/>
              <w:lang w:eastAsia="en-IE"/>
            </w:rPr>
          </w:pPr>
          <w:hyperlink w:anchor="_Toc79587633" w:history="1">
            <w:r w:rsidR="00E750D6" w:rsidRPr="009E4BCC">
              <w:rPr>
                <w:rStyle w:val="Hyperlink"/>
                <w:noProof/>
              </w:rPr>
              <w:t>4.4 Dublin City Development Plan 2016 – 2022: Strategic Flood Risk Assessment Volume 7</w:t>
            </w:r>
            <w:r w:rsidR="00E750D6">
              <w:rPr>
                <w:noProof/>
                <w:webHidden/>
              </w:rPr>
              <w:tab/>
            </w:r>
            <w:r w:rsidR="00E750D6">
              <w:rPr>
                <w:noProof/>
                <w:webHidden/>
              </w:rPr>
              <w:fldChar w:fldCharType="begin"/>
            </w:r>
            <w:r w:rsidR="00E750D6">
              <w:rPr>
                <w:noProof/>
                <w:webHidden/>
              </w:rPr>
              <w:instrText xml:space="preserve"> PAGEREF _Toc79587633 \h </w:instrText>
            </w:r>
            <w:r w:rsidR="00E750D6">
              <w:rPr>
                <w:noProof/>
                <w:webHidden/>
              </w:rPr>
            </w:r>
            <w:r w:rsidR="00E750D6">
              <w:rPr>
                <w:noProof/>
                <w:webHidden/>
              </w:rPr>
              <w:fldChar w:fldCharType="separate"/>
            </w:r>
            <w:r w:rsidR="00E750D6">
              <w:rPr>
                <w:noProof/>
                <w:webHidden/>
              </w:rPr>
              <w:t>13</w:t>
            </w:r>
            <w:r w:rsidR="00E750D6">
              <w:rPr>
                <w:noProof/>
                <w:webHidden/>
              </w:rPr>
              <w:fldChar w:fldCharType="end"/>
            </w:r>
          </w:hyperlink>
        </w:p>
        <w:p w14:paraId="63103DBE" w14:textId="35446347" w:rsidR="00E750D6" w:rsidRDefault="006B09DD">
          <w:pPr>
            <w:pStyle w:val="TOC2"/>
            <w:tabs>
              <w:tab w:val="right" w:leader="dot" w:pos="9016"/>
            </w:tabs>
            <w:rPr>
              <w:noProof/>
              <w:sz w:val="22"/>
              <w:szCs w:val="22"/>
              <w:lang w:eastAsia="en-IE"/>
            </w:rPr>
          </w:pPr>
          <w:hyperlink w:anchor="_Toc79587634" w:history="1">
            <w:r w:rsidR="00E750D6" w:rsidRPr="009E4BCC">
              <w:rPr>
                <w:rStyle w:val="Hyperlink"/>
                <w:rFonts w:eastAsiaTheme="minorHAnsi"/>
                <w:b/>
                <w:noProof/>
                <w:lang w:eastAsia="en-IE"/>
              </w:rPr>
              <w:t>Figure 9 Composite Flood Map</w:t>
            </w:r>
            <w:r w:rsidR="00E750D6">
              <w:rPr>
                <w:noProof/>
                <w:webHidden/>
              </w:rPr>
              <w:tab/>
            </w:r>
            <w:r w:rsidR="00E750D6">
              <w:rPr>
                <w:noProof/>
                <w:webHidden/>
              </w:rPr>
              <w:fldChar w:fldCharType="begin"/>
            </w:r>
            <w:r w:rsidR="00E750D6">
              <w:rPr>
                <w:noProof/>
                <w:webHidden/>
              </w:rPr>
              <w:instrText xml:space="preserve"> PAGEREF _Toc79587634 \h </w:instrText>
            </w:r>
            <w:r w:rsidR="00E750D6">
              <w:rPr>
                <w:noProof/>
                <w:webHidden/>
              </w:rPr>
            </w:r>
            <w:r w:rsidR="00E750D6">
              <w:rPr>
                <w:noProof/>
                <w:webHidden/>
              </w:rPr>
              <w:fldChar w:fldCharType="separate"/>
            </w:r>
            <w:r w:rsidR="00E750D6">
              <w:rPr>
                <w:noProof/>
                <w:webHidden/>
              </w:rPr>
              <w:t>14</w:t>
            </w:r>
            <w:r w:rsidR="00E750D6">
              <w:rPr>
                <w:noProof/>
                <w:webHidden/>
              </w:rPr>
              <w:fldChar w:fldCharType="end"/>
            </w:r>
          </w:hyperlink>
        </w:p>
        <w:p w14:paraId="011D7B91" w14:textId="331C1D2B" w:rsidR="00E750D6" w:rsidRDefault="006B09DD">
          <w:pPr>
            <w:pStyle w:val="TOC2"/>
            <w:tabs>
              <w:tab w:val="right" w:leader="dot" w:pos="9016"/>
            </w:tabs>
            <w:rPr>
              <w:noProof/>
              <w:sz w:val="22"/>
              <w:szCs w:val="22"/>
              <w:lang w:eastAsia="en-IE"/>
            </w:rPr>
          </w:pPr>
          <w:hyperlink w:anchor="_Toc79587635" w:history="1">
            <w:r w:rsidR="00E750D6" w:rsidRPr="009E4BCC">
              <w:rPr>
                <w:rStyle w:val="Hyperlink"/>
                <w:noProof/>
              </w:rPr>
              <w:t>4.5 Sources of Flooding</w:t>
            </w:r>
            <w:r w:rsidR="00E750D6">
              <w:rPr>
                <w:noProof/>
                <w:webHidden/>
              </w:rPr>
              <w:tab/>
            </w:r>
            <w:r w:rsidR="00E750D6">
              <w:rPr>
                <w:noProof/>
                <w:webHidden/>
              </w:rPr>
              <w:fldChar w:fldCharType="begin"/>
            </w:r>
            <w:r w:rsidR="00E750D6">
              <w:rPr>
                <w:noProof/>
                <w:webHidden/>
              </w:rPr>
              <w:instrText xml:space="preserve"> PAGEREF _Toc79587635 \h </w:instrText>
            </w:r>
            <w:r w:rsidR="00E750D6">
              <w:rPr>
                <w:noProof/>
                <w:webHidden/>
              </w:rPr>
            </w:r>
            <w:r w:rsidR="00E750D6">
              <w:rPr>
                <w:noProof/>
                <w:webHidden/>
              </w:rPr>
              <w:fldChar w:fldCharType="separate"/>
            </w:r>
            <w:r w:rsidR="00E750D6">
              <w:rPr>
                <w:noProof/>
                <w:webHidden/>
              </w:rPr>
              <w:t>14</w:t>
            </w:r>
            <w:r w:rsidR="00E750D6">
              <w:rPr>
                <w:noProof/>
                <w:webHidden/>
              </w:rPr>
              <w:fldChar w:fldCharType="end"/>
            </w:r>
          </w:hyperlink>
        </w:p>
        <w:p w14:paraId="631A1F79" w14:textId="12556033" w:rsidR="00E750D6" w:rsidRDefault="006B09DD">
          <w:pPr>
            <w:pStyle w:val="TOC3"/>
            <w:tabs>
              <w:tab w:val="right" w:leader="dot" w:pos="9016"/>
            </w:tabs>
            <w:rPr>
              <w:noProof/>
              <w:sz w:val="22"/>
              <w:szCs w:val="22"/>
              <w:lang w:eastAsia="en-IE"/>
            </w:rPr>
          </w:pPr>
          <w:hyperlink w:anchor="_Toc79587636" w:history="1">
            <w:r w:rsidR="00E750D6" w:rsidRPr="009E4BCC">
              <w:rPr>
                <w:rStyle w:val="Hyperlink"/>
                <w:noProof/>
              </w:rPr>
              <w:t>4.5.1 Surface Water / Pluvial Flood Risk</w:t>
            </w:r>
            <w:r w:rsidR="00E750D6">
              <w:rPr>
                <w:noProof/>
                <w:webHidden/>
              </w:rPr>
              <w:tab/>
            </w:r>
            <w:r w:rsidR="00E750D6">
              <w:rPr>
                <w:noProof/>
                <w:webHidden/>
              </w:rPr>
              <w:fldChar w:fldCharType="begin"/>
            </w:r>
            <w:r w:rsidR="00E750D6">
              <w:rPr>
                <w:noProof/>
                <w:webHidden/>
              </w:rPr>
              <w:instrText xml:space="preserve"> PAGEREF _Toc79587636 \h </w:instrText>
            </w:r>
            <w:r w:rsidR="00E750D6">
              <w:rPr>
                <w:noProof/>
                <w:webHidden/>
              </w:rPr>
            </w:r>
            <w:r w:rsidR="00E750D6">
              <w:rPr>
                <w:noProof/>
                <w:webHidden/>
              </w:rPr>
              <w:fldChar w:fldCharType="separate"/>
            </w:r>
            <w:r w:rsidR="00E750D6">
              <w:rPr>
                <w:noProof/>
                <w:webHidden/>
              </w:rPr>
              <w:t>14</w:t>
            </w:r>
            <w:r w:rsidR="00E750D6">
              <w:rPr>
                <w:noProof/>
                <w:webHidden/>
              </w:rPr>
              <w:fldChar w:fldCharType="end"/>
            </w:r>
          </w:hyperlink>
        </w:p>
        <w:p w14:paraId="7C364ED4" w14:textId="57280109" w:rsidR="00E750D6" w:rsidRDefault="006B09DD">
          <w:pPr>
            <w:pStyle w:val="TOC3"/>
            <w:tabs>
              <w:tab w:val="right" w:leader="dot" w:pos="9016"/>
            </w:tabs>
            <w:rPr>
              <w:noProof/>
              <w:sz w:val="22"/>
              <w:szCs w:val="22"/>
              <w:lang w:eastAsia="en-IE"/>
            </w:rPr>
          </w:pPr>
          <w:hyperlink w:anchor="_Toc79587637" w:history="1">
            <w:r w:rsidR="00E750D6" w:rsidRPr="009E4BCC">
              <w:rPr>
                <w:rStyle w:val="Hyperlink"/>
                <w:noProof/>
              </w:rPr>
              <w:t>4.5.2 Fluvial or river flooding</w:t>
            </w:r>
            <w:r w:rsidR="00E750D6">
              <w:rPr>
                <w:noProof/>
                <w:webHidden/>
              </w:rPr>
              <w:tab/>
            </w:r>
            <w:r w:rsidR="00E750D6">
              <w:rPr>
                <w:noProof/>
                <w:webHidden/>
              </w:rPr>
              <w:fldChar w:fldCharType="begin"/>
            </w:r>
            <w:r w:rsidR="00E750D6">
              <w:rPr>
                <w:noProof/>
                <w:webHidden/>
              </w:rPr>
              <w:instrText xml:space="preserve"> PAGEREF _Toc79587637 \h </w:instrText>
            </w:r>
            <w:r w:rsidR="00E750D6">
              <w:rPr>
                <w:noProof/>
                <w:webHidden/>
              </w:rPr>
            </w:r>
            <w:r w:rsidR="00E750D6">
              <w:rPr>
                <w:noProof/>
                <w:webHidden/>
              </w:rPr>
              <w:fldChar w:fldCharType="separate"/>
            </w:r>
            <w:r w:rsidR="00E750D6">
              <w:rPr>
                <w:noProof/>
                <w:webHidden/>
              </w:rPr>
              <w:t>15</w:t>
            </w:r>
            <w:r w:rsidR="00E750D6">
              <w:rPr>
                <w:noProof/>
                <w:webHidden/>
              </w:rPr>
              <w:fldChar w:fldCharType="end"/>
            </w:r>
          </w:hyperlink>
        </w:p>
        <w:p w14:paraId="4A7B1992" w14:textId="337125B0" w:rsidR="00E750D6" w:rsidRDefault="006B09DD">
          <w:pPr>
            <w:pStyle w:val="TOC2"/>
            <w:tabs>
              <w:tab w:val="right" w:leader="dot" w:pos="9016"/>
            </w:tabs>
            <w:rPr>
              <w:noProof/>
              <w:sz w:val="22"/>
              <w:szCs w:val="22"/>
              <w:lang w:eastAsia="en-IE"/>
            </w:rPr>
          </w:pPr>
          <w:hyperlink w:anchor="_Toc79587638" w:history="1">
            <w:r w:rsidR="00E750D6" w:rsidRPr="009E4BCC">
              <w:rPr>
                <w:rStyle w:val="Hyperlink"/>
                <w:noProof/>
              </w:rPr>
              <w:t>4.6 Climate Change</w:t>
            </w:r>
            <w:r w:rsidR="00E750D6">
              <w:rPr>
                <w:noProof/>
                <w:webHidden/>
              </w:rPr>
              <w:tab/>
            </w:r>
            <w:r w:rsidR="00E750D6">
              <w:rPr>
                <w:noProof/>
                <w:webHidden/>
              </w:rPr>
              <w:fldChar w:fldCharType="begin"/>
            </w:r>
            <w:r w:rsidR="00E750D6">
              <w:rPr>
                <w:noProof/>
                <w:webHidden/>
              </w:rPr>
              <w:instrText xml:space="preserve"> PAGEREF _Toc79587638 \h </w:instrText>
            </w:r>
            <w:r w:rsidR="00E750D6">
              <w:rPr>
                <w:noProof/>
                <w:webHidden/>
              </w:rPr>
            </w:r>
            <w:r w:rsidR="00E750D6">
              <w:rPr>
                <w:noProof/>
                <w:webHidden/>
              </w:rPr>
              <w:fldChar w:fldCharType="separate"/>
            </w:r>
            <w:r w:rsidR="00E750D6">
              <w:rPr>
                <w:noProof/>
                <w:webHidden/>
              </w:rPr>
              <w:t>16</w:t>
            </w:r>
            <w:r w:rsidR="00E750D6">
              <w:rPr>
                <w:noProof/>
                <w:webHidden/>
              </w:rPr>
              <w:fldChar w:fldCharType="end"/>
            </w:r>
          </w:hyperlink>
        </w:p>
        <w:p w14:paraId="6F90C7EF" w14:textId="038D4DCB" w:rsidR="00E750D6" w:rsidRDefault="006B09DD">
          <w:pPr>
            <w:pStyle w:val="TOC1"/>
            <w:tabs>
              <w:tab w:val="right" w:leader="dot" w:pos="9016"/>
            </w:tabs>
            <w:rPr>
              <w:noProof/>
              <w:sz w:val="22"/>
              <w:szCs w:val="22"/>
              <w:lang w:eastAsia="en-IE"/>
            </w:rPr>
          </w:pPr>
          <w:hyperlink w:anchor="_Toc79587639" w:history="1">
            <w:r w:rsidR="00E750D6" w:rsidRPr="009E4BCC">
              <w:rPr>
                <w:rStyle w:val="Hyperlink"/>
                <w:noProof/>
              </w:rPr>
              <w:t>5.0 Flood Risk Management</w:t>
            </w:r>
            <w:r w:rsidR="00E750D6">
              <w:rPr>
                <w:noProof/>
                <w:webHidden/>
              </w:rPr>
              <w:tab/>
            </w:r>
            <w:r w:rsidR="00E750D6">
              <w:rPr>
                <w:noProof/>
                <w:webHidden/>
              </w:rPr>
              <w:fldChar w:fldCharType="begin"/>
            </w:r>
            <w:r w:rsidR="00E750D6">
              <w:rPr>
                <w:noProof/>
                <w:webHidden/>
              </w:rPr>
              <w:instrText xml:space="preserve"> PAGEREF _Toc79587639 \h </w:instrText>
            </w:r>
            <w:r w:rsidR="00E750D6">
              <w:rPr>
                <w:noProof/>
                <w:webHidden/>
              </w:rPr>
            </w:r>
            <w:r w:rsidR="00E750D6">
              <w:rPr>
                <w:noProof/>
                <w:webHidden/>
              </w:rPr>
              <w:fldChar w:fldCharType="separate"/>
            </w:r>
            <w:r w:rsidR="00E750D6">
              <w:rPr>
                <w:noProof/>
                <w:webHidden/>
              </w:rPr>
              <w:t>17</w:t>
            </w:r>
            <w:r w:rsidR="00E750D6">
              <w:rPr>
                <w:noProof/>
                <w:webHidden/>
              </w:rPr>
              <w:fldChar w:fldCharType="end"/>
            </w:r>
          </w:hyperlink>
        </w:p>
        <w:p w14:paraId="20530A1F" w14:textId="409CCE67" w:rsidR="00E750D6" w:rsidRDefault="006B09DD">
          <w:pPr>
            <w:pStyle w:val="TOC2"/>
            <w:tabs>
              <w:tab w:val="right" w:leader="dot" w:pos="9016"/>
            </w:tabs>
            <w:rPr>
              <w:noProof/>
              <w:sz w:val="22"/>
              <w:szCs w:val="22"/>
              <w:lang w:eastAsia="en-IE"/>
            </w:rPr>
          </w:pPr>
          <w:hyperlink w:anchor="_Toc79587640" w:history="1">
            <w:r w:rsidR="00E750D6" w:rsidRPr="009E4BCC">
              <w:rPr>
                <w:rStyle w:val="Hyperlink"/>
                <w:noProof/>
              </w:rPr>
              <w:t>5.1 Overview</w:t>
            </w:r>
            <w:r w:rsidR="00E750D6">
              <w:rPr>
                <w:noProof/>
                <w:webHidden/>
              </w:rPr>
              <w:tab/>
            </w:r>
            <w:r w:rsidR="00E750D6">
              <w:rPr>
                <w:noProof/>
                <w:webHidden/>
              </w:rPr>
              <w:fldChar w:fldCharType="begin"/>
            </w:r>
            <w:r w:rsidR="00E750D6">
              <w:rPr>
                <w:noProof/>
                <w:webHidden/>
              </w:rPr>
              <w:instrText xml:space="preserve"> PAGEREF _Toc79587640 \h </w:instrText>
            </w:r>
            <w:r w:rsidR="00E750D6">
              <w:rPr>
                <w:noProof/>
                <w:webHidden/>
              </w:rPr>
            </w:r>
            <w:r w:rsidR="00E750D6">
              <w:rPr>
                <w:noProof/>
                <w:webHidden/>
              </w:rPr>
              <w:fldChar w:fldCharType="separate"/>
            </w:r>
            <w:r w:rsidR="00E750D6">
              <w:rPr>
                <w:noProof/>
                <w:webHidden/>
              </w:rPr>
              <w:t>17</w:t>
            </w:r>
            <w:r w:rsidR="00E750D6">
              <w:rPr>
                <w:noProof/>
                <w:webHidden/>
              </w:rPr>
              <w:fldChar w:fldCharType="end"/>
            </w:r>
          </w:hyperlink>
        </w:p>
        <w:p w14:paraId="2CB80920" w14:textId="4D4CBA7A" w:rsidR="00E750D6" w:rsidRDefault="006B09DD">
          <w:pPr>
            <w:pStyle w:val="TOC2"/>
            <w:tabs>
              <w:tab w:val="right" w:leader="dot" w:pos="9016"/>
            </w:tabs>
            <w:rPr>
              <w:noProof/>
              <w:sz w:val="22"/>
              <w:szCs w:val="22"/>
              <w:lang w:eastAsia="en-IE"/>
            </w:rPr>
          </w:pPr>
          <w:hyperlink w:anchor="_Toc79587641" w:history="1">
            <w:r w:rsidR="00E750D6" w:rsidRPr="009E4BCC">
              <w:rPr>
                <w:rStyle w:val="Hyperlink"/>
                <w:noProof/>
              </w:rPr>
              <w:t>5.2 Recommendations for Managing Flood Risk</w:t>
            </w:r>
            <w:r w:rsidR="00E750D6">
              <w:rPr>
                <w:noProof/>
                <w:webHidden/>
              </w:rPr>
              <w:tab/>
            </w:r>
            <w:r w:rsidR="00E750D6">
              <w:rPr>
                <w:noProof/>
                <w:webHidden/>
              </w:rPr>
              <w:fldChar w:fldCharType="begin"/>
            </w:r>
            <w:r w:rsidR="00E750D6">
              <w:rPr>
                <w:noProof/>
                <w:webHidden/>
              </w:rPr>
              <w:instrText xml:space="preserve"> PAGEREF _Toc79587641 \h </w:instrText>
            </w:r>
            <w:r w:rsidR="00E750D6">
              <w:rPr>
                <w:noProof/>
                <w:webHidden/>
              </w:rPr>
            </w:r>
            <w:r w:rsidR="00E750D6">
              <w:rPr>
                <w:noProof/>
                <w:webHidden/>
              </w:rPr>
              <w:fldChar w:fldCharType="separate"/>
            </w:r>
            <w:r w:rsidR="00E750D6">
              <w:rPr>
                <w:noProof/>
                <w:webHidden/>
              </w:rPr>
              <w:t>17</w:t>
            </w:r>
            <w:r w:rsidR="00E750D6">
              <w:rPr>
                <w:noProof/>
                <w:webHidden/>
              </w:rPr>
              <w:fldChar w:fldCharType="end"/>
            </w:r>
          </w:hyperlink>
        </w:p>
        <w:p w14:paraId="2B42DD81" w14:textId="77E3B6CB" w:rsidR="00E750D6" w:rsidRDefault="006B09DD">
          <w:pPr>
            <w:pStyle w:val="TOC3"/>
            <w:tabs>
              <w:tab w:val="left" w:pos="1100"/>
              <w:tab w:val="right" w:leader="dot" w:pos="9016"/>
            </w:tabs>
            <w:rPr>
              <w:noProof/>
              <w:sz w:val="22"/>
              <w:szCs w:val="22"/>
              <w:lang w:eastAsia="en-IE"/>
            </w:rPr>
          </w:pPr>
          <w:hyperlink w:anchor="_Toc79587642" w:history="1">
            <w:r w:rsidR="00E750D6" w:rsidRPr="009E4BCC">
              <w:rPr>
                <w:rStyle w:val="Hyperlink"/>
                <w:noProof/>
              </w:rPr>
              <w:t>5.2.1</w:t>
            </w:r>
            <w:r w:rsidR="00E750D6">
              <w:rPr>
                <w:noProof/>
                <w:sz w:val="22"/>
                <w:szCs w:val="22"/>
                <w:lang w:eastAsia="en-IE"/>
              </w:rPr>
              <w:tab/>
            </w:r>
            <w:r w:rsidR="00E750D6" w:rsidRPr="009E4BCC">
              <w:rPr>
                <w:rStyle w:val="Hyperlink"/>
                <w:noProof/>
              </w:rPr>
              <w:t>Recommended Objectives</w:t>
            </w:r>
            <w:r w:rsidR="00E750D6">
              <w:rPr>
                <w:noProof/>
                <w:webHidden/>
              </w:rPr>
              <w:tab/>
            </w:r>
            <w:r w:rsidR="00E750D6">
              <w:rPr>
                <w:noProof/>
                <w:webHidden/>
              </w:rPr>
              <w:fldChar w:fldCharType="begin"/>
            </w:r>
            <w:r w:rsidR="00E750D6">
              <w:rPr>
                <w:noProof/>
                <w:webHidden/>
              </w:rPr>
              <w:instrText xml:space="preserve"> PAGEREF _Toc79587642 \h </w:instrText>
            </w:r>
            <w:r w:rsidR="00E750D6">
              <w:rPr>
                <w:noProof/>
                <w:webHidden/>
              </w:rPr>
            </w:r>
            <w:r w:rsidR="00E750D6">
              <w:rPr>
                <w:noProof/>
                <w:webHidden/>
              </w:rPr>
              <w:fldChar w:fldCharType="separate"/>
            </w:r>
            <w:r w:rsidR="00E750D6">
              <w:rPr>
                <w:noProof/>
                <w:webHidden/>
              </w:rPr>
              <w:t>18</w:t>
            </w:r>
            <w:r w:rsidR="00E750D6">
              <w:rPr>
                <w:noProof/>
                <w:webHidden/>
              </w:rPr>
              <w:fldChar w:fldCharType="end"/>
            </w:r>
          </w:hyperlink>
        </w:p>
        <w:p w14:paraId="3F385F47" w14:textId="2AFC8A1F" w:rsidR="00E750D6" w:rsidRDefault="006B09DD">
          <w:pPr>
            <w:pStyle w:val="TOC2"/>
            <w:tabs>
              <w:tab w:val="left" w:pos="880"/>
              <w:tab w:val="right" w:leader="dot" w:pos="9016"/>
            </w:tabs>
            <w:rPr>
              <w:noProof/>
              <w:sz w:val="22"/>
              <w:szCs w:val="22"/>
              <w:lang w:eastAsia="en-IE"/>
            </w:rPr>
          </w:pPr>
          <w:hyperlink w:anchor="_Toc79587643" w:history="1">
            <w:r w:rsidR="00E750D6" w:rsidRPr="009E4BCC">
              <w:rPr>
                <w:rStyle w:val="Hyperlink"/>
                <w:noProof/>
              </w:rPr>
              <w:t>5.3</w:t>
            </w:r>
            <w:r w:rsidR="00E750D6">
              <w:rPr>
                <w:noProof/>
                <w:sz w:val="22"/>
                <w:szCs w:val="22"/>
                <w:lang w:eastAsia="en-IE"/>
              </w:rPr>
              <w:tab/>
            </w:r>
            <w:r w:rsidR="00E750D6" w:rsidRPr="009E4BCC">
              <w:rPr>
                <w:rStyle w:val="Hyperlink"/>
                <w:noProof/>
              </w:rPr>
              <w:t>Recommendations for Managing Surface Water</w:t>
            </w:r>
            <w:r w:rsidR="00E750D6">
              <w:rPr>
                <w:noProof/>
                <w:webHidden/>
              </w:rPr>
              <w:tab/>
            </w:r>
            <w:r w:rsidR="00E750D6">
              <w:rPr>
                <w:noProof/>
                <w:webHidden/>
              </w:rPr>
              <w:fldChar w:fldCharType="begin"/>
            </w:r>
            <w:r w:rsidR="00E750D6">
              <w:rPr>
                <w:noProof/>
                <w:webHidden/>
              </w:rPr>
              <w:instrText xml:space="preserve"> PAGEREF _Toc79587643 \h </w:instrText>
            </w:r>
            <w:r w:rsidR="00E750D6">
              <w:rPr>
                <w:noProof/>
                <w:webHidden/>
              </w:rPr>
            </w:r>
            <w:r w:rsidR="00E750D6">
              <w:rPr>
                <w:noProof/>
                <w:webHidden/>
              </w:rPr>
              <w:fldChar w:fldCharType="separate"/>
            </w:r>
            <w:r w:rsidR="00E750D6">
              <w:rPr>
                <w:noProof/>
                <w:webHidden/>
              </w:rPr>
              <w:t>18</w:t>
            </w:r>
            <w:r w:rsidR="00E750D6">
              <w:rPr>
                <w:noProof/>
                <w:webHidden/>
              </w:rPr>
              <w:fldChar w:fldCharType="end"/>
            </w:r>
          </w:hyperlink>
        </w:p>
        <w:p w14:paraId="70ABF038" w14:textId="63864177" w:rsidR="00E750D6" w:rsidRDefault="006B09DD">
          <w:pPr>
            <w:pStyle w:val="TOC3"/>
            <w:tabs>
              <w:tab w:val="right" w:leader="dot" w:pos="9016"/>
            </w:tabs>
            <w:rPr>
              <w:noProof/>
              <w:sz w:val="22"/>
              <w:szCs w:val="22"/>
              <w:lang w:eastAsia="en-IE"/>
            </w:rPr>
          </w:pPr>
          <w:hyperlink w:anchor="_Toc79587644" w:history="1">
            <w:r w:rsidR="00E750D6" w:rsidRPr="009E4BCC">
              <w:rPr>
                <w:rStyle w:val="Hyperlink"/>
                <w:noProof/>
              </w:rPr>
              <w:t>5.3.1 Recommended Objectives</w:t>
            </w:r>
            <w:r w:rsidR="00E750D6">
              <w:rPr>
                <w:noProof/>
                <w:webHidden/>
              </w:rPr>
              <w:tab/>
            </w:r>
            <w:r w:rsidR="00E750D6">
              <w:rPr>
                <w:noProof/>
                <w:webHidden/>
              </w:rPr>
              <w:fldChar w:fldCharType="begin"/>
            </w:r>
            <w:r w:rsidR="00E750D6">
              <w:rPr>
                <w:noProof/>
                <w:webHidden/>
              </w:rPr>
              <w:instrText xml:space="preserve"> PAGEREF _Toc79587644 \h </w:instrText>
            </w:r>
            <w:r w:rsidR="00E750D6">
              <w:rPr>
                <w:noProof/>
                <w:webHidden/>
              </w:rPr>
            </w:r>
            <w:r w:rsidR="00E750D6">
              <w:rPr>
                <w:noProof/>
                <w:webHidden/>
              </w:rPr>
              <w:fldChar w:fldCharType="separate"/>
            </w:r>
            <w:r w:rsidR="00E750D6">
              <w:rPr>
                <w:noProof/>
                <w:webHidden/>
              </w:rPr>
              <w:t>18</w:t>
            </w:r>
            <w:r w:rsidR="00E750D6">
              <w:rPr>
                <w:noProof/>
                <w:webHidden/>
              </w:rPr>
              <w:fldChar w:fldCharType="end"/>
            </w:r>
          </w:hyperlink>
        </w:p>
        <w:p w14:paraId="18FA4671" w14:textId="26A515B8" w:rsidR="00173089" w:rsidRPr="00173089" w:rsidRDefault="00173089" w:rsidP="00173089">
          <w:r w:rsidRPr="0020159B">
            <w:rPr>
              <w:b/>
              <w:bCs/>
              <w:noProof/>
              <w:sz w:val="18"/>
              <w:szCs w:val="18"/>
            </w:rPr>
            <w:fldChar w:fldCharType="end"/>
          </w:r>
        </w:p>
      </w:sdtContent>
    </w:sdt>
    <w:p w14:paraId="54FF8DF4" w14:textId="52BF8912" w:rsidR="003B69B2" w:rsidRPr="000B46EB" w:rsidRDefault="003B69B2" w:rsidP="003B69B2">
      <w:pPr>
        <w:pStyle w:val="Heading1"/>
        <w:rPr>
          <w:sz w:val="22"/>
          <w:szCs w:val="22"/>
        </w:rPr>
      </w:pPr>
      <w:bookmarkStart w:id="8" w:name="_Toc79587610"/>
      <w:r w:rsidRPr="000B46EB">
        <w:rPr>
          <w:sz w:val="22"/>
          <w:szCs w:val="22"/>
        </w:rPr>
        <w:t>1.0 Introduction</w:t>
      </w:r>
      <w:r w:rsidR="00DC139C" w:rsidRPr="000B46EB">
        <w:rPr>
          <w:sz w:val="22"/>
          <w:szCs w:val="22"/>
        </w:rPr>
        <w:t xml:space="preserve"> + Context</w:t>
      </w:r>
      <w:bookmarkEnd w:id="8"/>
      <w:bookmarkEnd w:id="7"/>
    </w:p>
    <w:p w14:paraId="307EDCF8" w14:textId="1F5F65EE" w:rsidR="003B69B2" w:rsidRDefault="00E3662C" w:rsidP="00880E0F">
      <w:pPr>
        <w:jc w:val="both"/>
      </w:pPr>
      <w:bookmarkStart w:id="9" w:name="_Toc63974373"/>
      <w:r w:rsidRPr="00880E0F">
        <w:t>This report has been prepared in accordance with ‘The Planning System and Flood Risk Management Guidel</w:t>
      </w:r>
      <w:r w:rsidR="00DE1298">
        <w:t>ines for Planning Authorities’ (2009),</w:t>
      </w:r>
      <w:r w:rsidRPr="00880E0F">
        <w:t xml:space="preserve"> published by the Department of Environment, Heritage and Local Government (Do</w:t>
      </w:r>
      <w:r w:rsidR="00B020F6">
        <w:t>E</w:t>
      </w:r>
      <w:r w:rsidRPr="00880E0F">
        <w:t xml:space="preserve">HLG). </w:t>
      </w:r>
    </w:p>
    <w:p w14:paraId="008430F7" w14:textId="77777777" w:rsidR="00880E0F" w:rsidRPr="000B46EB" w:rsidRDefault="00880E0F" w:rsidP="00880E0F">
      <w:pPr>
        <w:jc w:val="both"/>
        <w:rPr>
          <w:sz w:val="22"/>
          <w:szCs w:val="22"/>
        </w:rPr>
      </w:pPr>
    </w:p>
    <w:p w14:paraId="6340790B" w14:textId="38F5F3C3" w:rsidR="003B69B2" w:rsidRDefault="003B69B2" w:rsidP="00CB3F66">
      <w:pPr>
        <w:pStyle w:val="Heading2"/>
        <w:numPr>
          <w:ilvl w:val="1"/>
          <w:numId w:val="15"/>
        </w:numPr>
        <w:rPr>
          <w:rFonts w:asciiTheme="minorHAnsi" w:eastAsiaTheme="minorEastAsia" w:hAnsiTheme="minorHAnsi"/>
          <w:sz w:val="22"/>
          <w:szCs w:val="22"/>
        </w:rPr>
      </w:pPr>
      <w:bookmarkStart w:id="10" w:name="_Toc64115976"/>
      <w:bookmarkStart w:id="11" w:name="_Toc79587611"/>
      <w:r w:rsidRPr="000B46EB">
        <w:rPr>
          <w:rFonts w:asciiTheme="minorHAnsi" w:eastAsiaTheme="minorEastAsia" w:hAnsiTheme="minorHAnsi"/>
          <w:sz w:val="22"/>
          <w:szCs w:val="22"/>
        </w:rPr>
        <w:t xml:space="preserve">Proposed </w:t>
      </w:r>
      <w:bookmarkEnd w:id="9"/>
      <w:bookmarkEnd w:id="10"/>
      <w:r w:rsidR="00E36021">
        <w:rPr>
          <w:rFonts w:asciiTheme="minorHAnsi" w:eastAsiaTheme="minorEastAsia" w:hAnsiTheme="minorHAnsi"/>
          <w:sz w:val="22"/>
          <w:szCs w:val="22"/>
        </w:rPr>
        <w:t>Development</w:t>
      </w:r>
      <w:bookmarkEnd w:id="11"/>
    </w:p>
    <w:p w14:paraId="5BD10E5A" w14:textId="6567CAD9" w:rsidR="005A66AE" w:rsidRPr="005A66AE" w:rsidRDefault="005A66AE" w:rsidP="00E36021">
      <w:pPr>
        <w:jc w:val="both"/>
        <w:rPr>
          <w:rFonts w:cstheme="minorHAnsi"/>
          <w:sz w:val="22"/>
          <w:szCs w:val="22"/>
          <w:u w:val="single"/>
        </w:rPr>
      </w:pPr>
      <w:r w:rsidRPr="005A66AE">
        <w:rPr>
          <w:rFonts w:cstheme="minorHAnsi"/>
          <w:sz w:val="22"/>
          <w:szCs w:val="22"/>
          <w:lang w:val="en-US"/>
        </w:rPr>
        <w:t xml:space="preserve">It is proposed to </w:t>
      </w:r>
      <w:r w:rsidR="00B020F6">
        <w:rPr>
          <w:rFonts w:cstheme="minorHAnsi"/>
          <w:sz w:val="22"/>
          <w:szCs w:val="22"/>
          <w:lang w:val="en-US"/>
        </w:rPr>
        <w:t>facilitate</w:t>
      </w:r>
      <w:r w:rsidR="00E36021">
        <w:rPr>
          <w:rFonts w:cstheme="minorHAnsi"/>
          <w:sz w:val="22"/>
          <w:szCs w:val="22"/>
          <w:lang w:val="en-US"/>
        </w:rPr>
        <w:t xml:space="preserve"> a mixed use development on the </w:t>
      </w:r>
      <w:r w:rsidR="002F36DF">
        <w:rPr>
          <w:rFonts w:cstheme="minorHAnsi"/>
          <w:sz w:val="22"/>
          <w:szCs w:val="22"/>
          <w:lang w:val="en-US"/>
        </w:rPr>
        <w:t>Gulistan</w:t>
      </w:r>
      <w:r w:rsidR="00E36021">
        <w:rPr>
          <w:rFonts w:cstheme="minorHAnsi"/>
          <w:sz w:val="22"/>
          <w:szCs w:val="22"/>
          <w:lang w:val="en-US"/>
        </w:rPr>
        <w:t xml:space="preserve"> Depot lands for the purpose of the delivery of a primary care facility, older persons housing scheme</w:t>
      </w:r>
      <w:r w:rsidR="00D271E7">
        <w:rPr>
          <w:rFonts w:cstheme="minorHAnsi"/>
          <w:sz w:val="22"/>
          <w:szCs w:val="22"/>
          <w:lang w:val="en-US"/>
        </w:rPr>
        <w:t>, cost rental scheme</w:t>
      </w:r>
      <w:r w:rsidR="00E36021">
        <w:rPr>
          <w:rFonts w:cstheme="minorHAnsi"/>
          <w:sz w:val="22"/>
          <w:szCs w:val="22"/>
          <w:lang w:val="en-US"/>
        </w:rPr>
        <w:t>, community facilities and public open space.</w:t>
      </w:r>
    </w:p>
    <w:p w14:paraId="7FB0D88A" w14:textId="77777777" w:rsidR="002F36DF" w:rsidRPr="002F36DF" w:rsidRDefault="002F36DF" w:rsidP="002F36DF">
      <w:pPr>
        <w:pStyle w:val="Standard"/>
        <w:rPr>
          <w:rFonts w:cs="Calibri"/>
          <w:b/>
          <w:i/>
          <w:sz w:val="22"/>
          <w:szCs w:val="22"/>
        </w:rPr>
      </w:pPr>
      <w:r w:rsidRPr="002F36DF">
        <w:rPr>
          <w:rFonts w:cs="Calibri"/>
          <w:b/>
          <w:i/>
          <w:sz w:val="22"/>
          <w:szCs w:val="22"/>
        </w:rPr>
        <w:t>Guiding Principles for Development</w:t>
      </w:r>
    </w:p>
    <w:p w14:paraId="3E7011F4" w14:textId="77777777" w:rsidR="002F36DF" w:rsidRPr="00B020F6" w:rsidRDefault="002F36DF" w:rsidP="00B020F6">
      <w:pPr>
        <w:pStyle w:val="Standard"/>
        <w:rPr>
          <w:rFonts w:asciiTheme="minorHAnsi" w:eastAsia="Times New Roman" w:hAnsiTheme="minorHAnsi" w:cstheme="minorHAnsi"/>
          <w:color w:val="000000"/>
          <w:sz w:val="22"/>
          <w:szCs w:val="22"/>
          <w:lang w:val="en-US" w:eastAsia="ja-JP"/>
        </w:rPr>
      </w:pPr>
      <w:r>
        <w:rPr>
          <w:rFonts w:eastAsia="Times New Roman" w:cs="Calibri"/>
          <w:color w:val="000000"/>
          <w:sz w:val="22"/>
          <w:szCs w:val="22"/>
          <w:lang w:val="en-US" w:eastAsia="ja-JP"/>
        </w:rPr>
        <w:t xml:space="preserve">The main components of the Masterplan are arranged around and integrated within a new </w:t>
      </w:r>
      <w:r w:rsidRPr="00B020F6">
        <w:rPr>
          <w:rFonts w:asciiTheme="minorHAnsi" w:eastAsia="Times New Roman" w:hAnsiTheme="minorHAnsi" w:cstheme="minorHAnsi"/>
          <w:color w:val="000000"/>
          <w:sz w:val="22"/>
          <w:szCs w:val="22"/>
          <w:lang w:val="en-US" w:eastAsia="ja-JP"/>
        </w:rPr>
        <w:t>Civic Space as follows:</w:t>
      </w:r>
    </w:p>
    <w:p w14:paraId="6C6DA62A" w14:textId="77777777" w:rsidR="002F36DF" w:rsidRPr="00B020F6" w:rsidRDefault="002F36DF" w:rsidP="00B020F6">
      <w:pPr>
        <w:pStyle w:val="Standard"/>
        <w:ind w:left="360"/>
        <w:rPr>
          <w:rFonts w:asciiTheme="minorHAnsi" w:eastAsia="Calibri, Calibri" w:hAnsiTheme="minorHAnsi" w:cstheme="minorHAnsi"/>
          <w:color w:val="000000"/>
          <w:sz w:val="22"/>
          <w:szCs w:val="22"/>
          <w:lang w:val="en-US"/>
        </w:rPr>
      </w:pPr>
      <w:r w:rsidRPr="00B020F6">
        <w:rPr>
          <w:rFonts w:asciiTheme="minorHAnsi" w:eastAsia="Calibri, Calibri" w:hAnsiTheme="minorHAnsi" w:cstheme="minorHAnsi"/>
          <w:color w:val="000000"/>
          <w:sz w:val="22"/>
          <w:szCs w:val="22"/>
          <w:lang w:val="en-US"/>
        </w:rPr>
        <w:t xml:space="preserve">a) A new primary Health Care Centre located on the northern part of the site, (gross floor area approx. 3,500 sq. m).  </w:t>
      </w:r>
    </w:p>
    <w:p w14:paraId="458C8202" w14:textId="77777777" w:rsidR="002F36DF" w:rsidRPr="00B020F6" w:rsidRDefault="002F36DF" w:rsidP="00B020F6">
      <w:pPr>
        <w:pStyle w:val="Standard"/>
        <w:ind w:left="360"/>
        <w:rPr>
          <w:rFonts w:asciiTheme="minorHAnsi" w:eastAsia="Calibri, Calibri" w:hAnsiTheme="minorHAnsi" w:cstheme="minorHAnsi"/>
          <w:color w:val="000000"/>
          <w:sz w:val="22"/>
          <w:szCs w:val="22"/>
          <w:lang w:val="en-US"/>
        </w:rPr>
      </w:pPr>
      <w:r w:rsidRPr="00B020F6">
        <w:rPr>
          <w:rFonts w:asciiTheme="minorHAnsi" w:eastAsia="Calibri, Calibri" w:hAnsiTheme="minorHAnsi" w:cstheme="minorHAnsi"/>
          <w:color w:val="000000"/>
          <w:sz w:val="22"/>
          <w:szCs w:val="22"/>
          <w:lang w:val="en-US"/>
        </w:rPr>
        <w:t>b) A new Age Friendly housing scheme to the eastern side of the site adjacent to existing housing.</w:t>
      </w:r>
    </w:p>
    <w:p w14:paraId="3A645E2B" w14:textId="77777777" w:rsidR="002F36DF" w:rsidRPr="00B020F6" w:rsidRDefault="002F36DF" w:rsidP="00B020F6">
      <w:pPr>
        <w:pStyle w:val="Standard"/>
        <w:ind w:left="360"/>
        <w:rPr>
          <w:rFonts w:asciiTheme="minorHAnsi" w:eastAsia="Calibri, Calibri" w:hAnsiTheme="minorHAnsi" w:cstheme="minorHAnsi"/>
          <w:color w:val="000000"/>
          <w:sz w:val="22"/>
          <w:szCs w:val="22"/>
          <w:lang w:val="en-US"/>
        </w:rPr>
      </w:pPr>
      <w:r w:rsidRPr="00B020F6">
        <w:rPr>
          <w:rFonts w:asciiTheme="minorHAnsi" w:eastAsia="Calibri, Calibri" w:hAnsiTheme="minorHAnsi" w:cstheme="minorHAnsi"/>
          <w:color w:val="000000"/>
          <w:sz w:val="22"/>
          <w:szCs w:val="22"/>
          <w:lang w:val="en-US"/>
        </w:rPr>
        <w:t>c) A new Civic Space, approximately 1,500 sq. m in size.</w:t>
      </w:r>
    </w:p>
    <w:p w14:paraId="377D707D" w14:textId="77777777" w:rsidR="002F36DF" w:rsidRPr="00B020F6" w:rsidRDefault="002F36DF" w:rsidP="00B020F6">
      <w:pPr>
        <w:pStyle w:val="Standard"/>
        <w:ind w:left="360"/>
        <w:rPr>
          <w:rFonts w:asciiTheme="minorHAnsi" w:eastAsia="Calibri, Calibri" w:hAnsiTheme="minorHAnsi" w:cstheme="minorHAnsi"/>
          <w:color w:val="000000"/>
          <w:sz w:val="22"/>
          <w:szCs w:val="22"/>
          <w:lang w:val="en-US"/>
        </w:rPr>
      </w:pPr>
      <w:r w:rsidRPr="00B020F6">
        <w:rPr>
          <w:rFonts w:asciiTheme="minorHAnsi" w:eastAsia="Calibri, Calibri" w:hAnsiTheme="minorHAnsi" w:cstheme="minorHAnsi"/>
          <w:color w:val="000000"/>
          <w:sz w:val="22"/>
          <w:szCs w:val="22"/>
          <w:lang w:val="en-US"/>
        </w:rPr>
        <w:t>d) A new Cost Rental Scheme is proposed on the west side of the site, opposite the Age Friendly homes, across a new tree lined street.</w:t>
      </w:r>
    </w:p>
    <w:p w14:paraId="62512F38" w14:textId="77777777" w:rsidR="002F36DF" w:rsidRPr="00B020F6" w:rsidRDefault="002F36DF" w:rsidP="00B020F6">
      <w:pPr>
        <w:pStyle w:val="Standard"/>
        <w:ind w:left="360"/>
        <w:rPr>
          <w:rFonts w:asciiTheme="minorHAnsi" w:eastAsia="Calibri, Calibri" w:hAnsiTheme="minorHAnsi" w:cstheme="minorHAnsi"/>
          <w:color w:val="000000"/>
          <w:sz w:val="22"/>
          <w:szCs w:val="22"/>
          <w:lang w:val="en-US"/>
        </w:rPr>
      </w:pPr>
      <w:r w:rsidRPr="00B020F6">
        <w:rPr>
          <w:rFonts w:asciiTheme="minorHAnsi" w:eastAsia="Calibri, Calibri" w:hAnsiTheme="minorHAnsi" w:cstheme="minorHAnsi"/>
          <w:color w:val="000000"/>
          <w:sz w:val="22"/>
          <w:szCs w:val="22"/>
          <w:lang w:val="en-US"/>
        </w:rPr>
        <w:t xml:space="preserve">e) The Stone Building (250 sq. m) is to be repurposed so that it can accommodate a variety of uses e.g. craft shops, artists’ studios.  </w:t>
      </w:r>
    </w:p>
    <w:p w14:paraId="5F8D5FF1" w14:textId="77777777" w:rsidR="002F36DF" w:rsidRPr="00B020F6" w:rsidRDefault="002F36DF" w:rsidP="00B020F6">
      <w:pPr>
        <w:pStyle w:val="Standard"/>
        <w:ind w:left="360"/>
        <w:rPr>
          <w:rFonts w:asciiTheme="minorHAnsi" w:eastAsia="Calibri, Calibri" w:hAnsiTheme="minorHAnsi" w:cstheme="minorHAnsi"/>
          <w:color w:val="000000"/>
          <w:sz w:val="22"/>
          <w:szCs w:val="22"/>
          <w:lang w:val="en-US"/>
        </w:rPr>
      </w:pPr>
      <w:r w:rsidRPr="00B020F6">
        <w:rPr>
          <w:rFonts w:asciiTheme="minorHAnsi" w:eastAsia="Calibri, Calibri" w:hAnsiTheme="minorHAnsi" w:cstheme="minorHAnsi"/>
          <w:color w:val="000000"/>
          <w:sz w:val="22"/>
          <w:szCs w:val="22"/>
          <w:lang w:val="en-US"/>
        </w:rPr>
        <w:t>f) A new Private Mews Development for premises on Rathmines Road. It should be noted that this will be a private development and is not part of this scheme.</w:t>
      </w:r>
    </w:p>
    <w:p w14:paraId="2C1374BF" w14:textId="77777777" w:rsidR="00B020F6" w:rsidRDefault="00B020F6" w:rsidP="00B020F6">
      <w:pPr>
        <w:suppressAutoHyphens/>
        <w:autoSpaceDN w:val="0"/>
        <w:jc w:val="both"/>
        <w:textAlignment w:val="baseline"/>
        <w:rPr>
          <w:rFonts w:eastAsia="Calibri, Calibri" w:cstheme="minorHAnsi"/>
          <w:color w:val="000000"/>
          <w:sz w:val="22"/>
          <w:szCs w:val="22"/>
          <w:lang w:val="en-US"/>
        </w:rPr>
      </w:pPr>
    </w:p>
    <w:p w14:paraId="4DA69045" w14:textId="28E31E70" w:rsidR="002F36DF" w:rsidRPr="00B020F6" w:rsidRDefault="002F36DF" w:rsidP="00B020F6">
      <w:pPr>
        <w:suppressAutoHyphens/>
        <w:autoSpaceDN w:val="0"/>
        <w:jc w:val="both"/>
        <w:textAlignment w:val="baseline"/>
        <w:rPr>
          <w:rFonts w:eastAsia="Calibri, Calibri" w:cstheme="minorHAnsi"/>
          <w:color w:val="000000"/>
          <w:sz w:val="22"/>
          <w:szCs w:val="22"/>
          <w:lang w:val="en-US"/>
        </w:rPr>
      </w:pPr>
      <w:r w:rsidRPr="00B020F6">
        <w:rPr>
          <w:rFonts w:eastAsia="Calibri, Calibri" w:cstheme="minorHAnsi"/>
          <w:color w:val="000000"/>
          <w:sz w:val="22"/>
          <w:szCs w:val="22"/>
          <w:lang w:val="en-US"/>
        </w:rPr>
        <w:t>No change to the land-use zoning to the lands is to result from the proposed Masterplan.</w:t>
      </w:r>
    </w:p>
    <w:p w14:paraId="64ECA9A4" w14:textId="77777777" w:rsidR="005A66AE" w:rsidRPr="005A66AE" w:rsidRDefault="005A66AE" w:rsidP="00E65013">
      <w:pPr>
        <w:jc w:val="both"/>
        <w:rPr>
          <w:rFonts w:cstheme="minorHAnsi"/>
          <w:b/>
          <w:i/>
          <w:sz w:val="22"/>
          <w:szCs w:val="22"/>
          <w:lang w:val="en-US"/>
        </w:rPr>
      </w:pPr>
    </w:p>
    <w:p w14:paraId="430D46D2" w14:textId="137DA2B0" w:rsidR="003B69B2" w:rsidRPr="000B46EB" w:rsidRDefault="00DC139C" w:rsidP="003B69B2">
      <w:pPr>
        <w:pStyle w:val="Heading2"/>
        <w:rPr>
          <w:rFonts w:asciiTheme="minorHAnsi" w:eastAsiaTheme="minorEastAsia" w:hAnsiTheme="minorHAnsi"/>
          <w:sz w:val="22"/>
          <w:szCs w:val="22"/>
        </w:rPr>
      </w:pPr>
      <w:bookmarkStart w:id="12" w:name="_Toc63974375"/>
      <w:bookmarkStart w:id="13" w:name="_Toc64115977"/>
      <w:bookmarkStart w:id="14" w:name="_Toc79587612"/>
      <w:r w:rsidRPr="000B46EB">
        <w:rPr>
          <w:rFonts w:asciiTheme="minorHAnsi" w:eastAsiaTheme="minorEastAsia" w:hAnsiTheme="minorHAnsi"/>
          <w:sz w:val="22"/>
          <w:szCs w:val="22"/>
        </w:rPr>
        <w:t>1.2</w:t>
      </w:r>
      <w:r w:rsidR="003B69B2" w:rsidRPr="000B46EB">
        <w:rPr>
          <w:rFonts w:asciiTheme="minorHAnsi" w:eastAsiaTheme="minorEastAsia" w:hAnsiTheme="minorHAnsi"/>
          <w:sz w:val="22"/>
          <w:szCs w:val="22"/>
        </w:rPr>
        <w:t xml:space="preserve"> Purpose of the Proposed </w:t>
      </w:r>
      <w:bookmarkEnd w:id="12"/>
      <w:bookmarkEnd w:id="13"/>
      <w:r w:rsidR="002F2764">
        <w:rPr>
          <w:rFonts w:asciiTheme="minorHAnsi" w:eastAsiaTheme="minorEastAsia" w:hAnsiTheme="minorHAnsi"/>
          <w:sz w:val="22"/>
          <w:szCs w:val="22"/>
        </w:rPr>
        <w:t>Masterplan</w:t>
      </w:r>
      <w:bookmarkEnd w:id="14"/>
    </w:p>
    <w:p w14:paraId="01C98025" w14:textId="62E24E67" w:rsidR="000F646A" w:rsidRPr="005A66AE" w:rsidRDefault="000F646A" w:rsidP="000F646A">
      <w:pPr>
        <w:jc w:val="both"/>
        <w:rPr>
          <w:rFonts w:cstheme="minorHAnsi"/>
          <w:sz w:val="22"/>
          <w:szCs w:val="22"/>
          <w:lang w:val="en-US"/>
        </w:rPr>
      </w:pPr>
      <w:bookmarkStart w:id="15" w:name="_Toc63974376"/>
      <w:bookmarkStart w:id="16" w:name="_Toc64115978"/>
      <w:r w:rsidRPr="005A66AE">
        <w:rPr>
          <w:rFonts w:cstheme="minorHAnsi"/>
          <w:sz w:val="22"/>
          <w:szCs w:val="22"/>
          <w:lang w:val="en-US"/>
        </w:rPr>
        <w:t xml:space="preserve">To ensure that the development of the subject lands occurs in a sustainable and coherent manner, a </w:t>
      </w:r>
      <w:r>
        <w:rPr>
          <w:rFonts w:cstheme="minorHAnsi"/>
          <w:sz w:val="22"/>
          <w:szCs w:val="22"/>
          <w:lang w:val="en-US"/>
        </w:rPr>
        <w:t xml:space="preserve">draft </w:t>
      </w:r>
      <w:r w:rsidRPr="005A66AE">
        <w:rPr>
          <w:rFonts w:cstheme="minorHAnsi"/>
          <w:sz w:val="22"/>
          <w:szCs w:val="22"/>
          <w:lang w:val="en-US"/>
        </w:rPr>
        <w:t xml:space="preserve">masterplan </w:t>
      </w:r>
      <w:r>
        <w:rPr>
          <w:rFonts w:cstheme="minorHAnsi"/>
          <w:sz w:val="22"/>
          <w:szCs w:val="22"/>
          <w:lang w:val="en-US"/>
        </w:rPr>
        <w:t>has</w:t>
      </w:r>
      <w:r w:rsidRPr="005A66AE">
        <w:rPr>
          <w:rFonts w:cstheme="minorHAnsi"/>
          <w:sz w:val="22"/>
          <w:szCs w:val="22"/>
          <w:lang w:val="en-US"/>
        </w:rPr>
        <w:t xml:space="preserve"> be</w:t>
      </w:r>
      <w:r>
        <w:rPr>
          <w:rFonts w:cstheme="minorHAnsi"/>
          <w:sz w:val="22"/>
          <w:szCs w:val="22"/>
          <w:lang w:val="en-US"/>
        </w:rPr>
        <w:t>en</w:t>
      </w:r>
      <w:r w:rsidRPr="005A66AE">
        <w:rPr>
          <w:rFonts w:cstheme="minorHAnsi"/>
          <w:sz w:val="22"/>
          <w:szCs w:val="22"/>
          <w:lang w:val="en-US"/>
        </w:rPr>
        <w:t xml:space="preserve"> prepared for the </w:t>
      </w:r>
      <w:r>
        <w:rPr>
          <w:rFonts w:cstheme="minorHAnsi"/>
          <w:sz w:val="22"/>
          <w:szCs w:val="22"/>
          <w:lang w:val="en-US"/>
        </w:rPr>
        <w:t>site</w:t>
      </w:r>
      <w:r w:rsidRPr="005A66AE">
        <w:rPr>
          <w:rFonts w:cstheme="minorHAnsi"/>
          <w:sz w:val="22"/>
          <w:szCs w:val="22"/>
          <w:lang w:val="en-US"/>
        </w:rPr>
        <w:t xml:space="preserve"> which complies wit</w:t>
      </w:r>
      <w:r>
        <w:rPr>
          <w:rFonts w:cstheme="minorHAnsi"/>
          <w:sz w:val="22"/>
          <w:szCs w:val="22"/>
          <w:lang w:val="en-US"/>
        </w:rPr>
        <w:t xml:space="preserve">h the guiding principles above.  </w:t>
      </w:r>
      <w:r w:rsidR="00A25BA0">
        <w:rPr>
          <w:rFonts w:cstheme="minorHAnsi"/>
          <w:sz w:val="22"/>
          <w:szCs w:val="22"/>
          <w:lang w:val="en-US"/>
        </w:rPr>
        <w:t>All planning applications for</w:t>
      </w:r>
      <w:r w:rsidRPr="005A66AE">
        <w:rPr>
          <w:rFonts w:cstheme="minorHAnsi"/>
          <w:sz w:val="22"/>
          <w:szCs w:val="22"/>
          <w:lang w:val="en-US"/>
        </w:rPr>
        <w:t xml:space="preserve"> the </w:t>
      </w:r>
      <w:r>
        <w:rPr>
          <w:rFonts w:cstheme="minorHAnsi"/>
          <w:sz w:val="22"/>
          <w:szCs w:val="22"/>
          <w:lang w:val="en-US"/>
        </w:rPr>
        <w:t>site</w:t>
      </w:r>
      <w:r w:rsidRPr="005A66AE">
        <w:rPr>
          <w:rFonts w:cstheme="minorHAnsi"/>
          <w:sz w:val="22"/>
          <w:szCs w:val="22"/>
          <w:lang w:val="en-US"/>
        </w:rPr>
        <w:t xml:space="preserve"> will be required to comply</w:t>
      </w:r>
      <w:r>
        <w:rPr>
          <w:rFonts w:cstheme="minorHAnsi"/>
          <w:sz w:val="22"/>
          <w:szCs w:val="22"/>
          <w:lang w:val="en-US"/>
        </w:rPr>
        <w:t xml:space="preserve"> with the masterplan and the p</w:t>
      </w:r>
      <w:r w:rsidRPr="005A66AE">
        <w:rPr>
          <w:rFonts w:cstheme="minorHAnsi"/>
          <w:sz w:val="22"/>
          <w:szCs w:val="22"/>
          <w:lang w:val="en-US"/>
        </w:rPr>
        <w:t>rinciples outlined above.  Minor deviations will only be considered where the change sup</w:t>
      </w:r>
      <w:r>
        <w:rPr>
          <w:rFonts w:cstheme="minorHAnsi"/>
          <w:sz w:val="22"/>
          <w:szCs w:val="22"/>
          <w:lang w:val="en-US"/>
        </w:rPr>
        <w:t>ports the implementation of the p</w:t>
      </w:r>
      <w:r w:rsidRPr="005A66AE">
        <w:rPr>
          <w:rFonts w:cstheme="minorHAnsi"/>
          <w:sz w:val="22"/>
          <w:szCs w:val="22"/>
          <w:lang w:val="en-US"/>
        </w:rPr>
        <w:t xml:space="preserve">rinciples and provides an improved solution. </w:t>
      </w:r>
    </w:p>
    <w:p w14:paraId="524831B3" w14:textId="77777777" w:rsidR="000F646A" w:rsidRDefault="000F646A" w:rsidP="00866527">
      <w:pPr>
        <w:jc w:val="both"/>
        <w:rPr>
          <w:rFonts w:cstheme="minorHAnsi"/>
          <w:sz w:val="22"/>
          <w:szCs w:val="22"/>
        </w:rPr>
      </w:pPr>
    </w:p>
    <w:p w14:paraId="187441ED" w14:textId="6CA1ECC3" w:rsidR="00866527" w:rsidRPr="003157CE" w:rsidRDefault="00A25BA0" w:rsidP="00866527">
      <w:pPr>
        <w:jc w:val="both"/>
        <w:rPr>
          <w:rFonts w:cstheme="minorHAnsi"/>
          <w:sz w:val="22"/>
          <w:szCs w:val="22"/>
          <w:lang w:val="en-GB"/>
        </w:rPr>
      </w:pPr>
      <w:r>
        <w:rPr>
          <w:rFonts w:cstheme="minorHAnsi"/>
          <w:sz w:val="22"/>
          <w:szCs w:val="22"/>
        </w:rPr>
        <w:lastRenderedPageBreak/>
        <w:t>The purpose of the</w:t>
      </w:r>
      <w:r w:rsidR="00866527" w:rsidRPr="003157CE">
        <w:rPr>
          <w:rFonts w:cstheme="minorHAnsi"/>
          <w:sz w:val="22"/>
          <w:szCs w:val="22"/>
        </w:rPr>
        <w:t xml:space="preserve"> </w:t>
      </w:r>
      <w:r>
        <w:rPr>
          <w:rFonts w:cstheme="minorHAnsi"/>
          <w:sz w:val="22"/>
          <w:szCs w:val="22"/>
        </w:rPr>
        <w:t>draft</w:t>
      </w:r>
      <w:r w:rsidR="00866527" w:rsidRPr="003157CE">
        <w:rPr>
          <w:rFonts w:cstheme="minorHAnsi"/>
          <w:sz w:val="22"/>
          <w:szCs w:val="22"/>
        </w:rPr>
        <w:t xml:space="preserve"> </w:t>
      </w:r>
      <w:r w:rsidR="002F2764">
        <w:rPr>
          <w:rFonts w:cstheme="minorHAnsi"/>
          <w:sz w:val="22"/>
          <w:szCs w:val="22"/>
        </w:rPr>
        <w:t>Masterplan</w:t>
      </w:r>
      <w:r w:rsidR="00866527" w:rsidRPr="003157CE">
        <w:rPr>
          <w:rFonts w:cstheme="minorHAnsi"/>
          <w:sz w:val="22"/>
          <w:szCs w:val="22"/>
        </w:rPr>
        <w:t xml:space="preserve"> is to </w:t>
      </w:r>
      <w:r w:rsidR="002F2764">
        <w:rPr>
          <w:rFonts w:cstheme="minorHAnsi"/>
          <w:sz w:val="22"/>
          <w:szCs w:val="22"/>
        </w:rPr>
        <w:t>provide for the comprehensive regeneration of a former depot site to a mixed use scheme incorporating residential, community, health services and public open space.</w:t>
      </w:r>
      <w:r w:rsidR="00866527" w:rsidRPr="003157CE">
        <w:rPr>
          <w:rFonts w:cstheme="minorHAnsi"/>
          <w:sz w:val="22"/>
          <w:szCs w:val="22"/>
          <w:lang w:val="en-GB"/>
        </w:rPr>
        <w:t xml:space="preserve"> </w:t>
      </w:r>
    </w:p>
    <w:p w14:paraId="378F7139" w14:textId="237C1F45" w:rsidR="003B69B2" w:rsidRPr="000B46EB" w:rsidRDefault="00DC139C" w:rsidP="003B69B2">
      <w:pPr>
        <w:pStyle w:val="Heading3"/>
        <w:rPr>
          <w:rFonts w:asciiTheme="minorHAnsi" w:eastAsiaTheme="minorEastAsia" w:hAnsiTheme="minorHAnsi"/>
          <w:sz w:val="22"/>
          <w:szCs w:val="22"/>
          <w:lang w:val="en-GB"/>
        </w:rPr>
      </w:pPr>
      <w:bookmarkStart w:id="17" w:name="_Toc79587613"/>
      <w:r w:rsidRPr="000B46EB">
        <w:rPr>
          <w:rFonts w:asciiTheme="minorHAnsi" w:eastAsiaTheme="minorEastAsia" w:hAnsiTheme="minorHAnsi"/>
          <w:sz w:val="22"/>
          <w:szCs w:val="22"/>
          <w:lang w:val="en-GB"/>
        </w:rPr>
        <w:t>1.2</w:t>
      </w:r>
      <w:r w:rsidR="003B69B2" w:rsidRPr="000B46EB">
        <w:rPr>
          <w:rFonts w:asciiTheme="minorHAnsi" w:eastAsiaTheme="minorEastAsia" w:hAnsiTheme="minorHAnsi"/>
          <w:sz w:val="22"/>
          <w:szCs w:val="22"/>
          <w:lang w:val="en-GB"/>
        </w:rPr>
        <w:t>.1 Policy Context</w:t>
      </w:r>
      <w:bookmarkEnd w:id="15"/>
      <w:bookmarkEnd w:id="16"/>
      <w:bookmarkEnd w:id="17"/>
    </w:p>
    <w:p w14:paraId="6AB640DD" w14:textId="10EF632F" w:rsidR="005A66AE" w:rsidRPr="005A66AE" w:rsidRDefault="005A66AE" w:rsidP="005A66AE">
      <w:pPr>
        <w:jc w:val="both"/>
        <w:rPr>
          <w:rFonts w:cstheme="minorHAnsi"/>
          <w:sz w:val="22"/>
          <w:szCs w:val="22"/>
        </w:rPr>
      </w:pPr>
      <w:r w:rsidRPr="005A66AE">
        <w:rPr>
          <w:rFonts w:cstheme="minorHAnsi"/>
          <w:sz w:val="22"/>
          <w:szCs w:val="22"/>
        </w:rPr>
        <w:t xml:space="preserve">The </w:t>
      </w:r>
      <w:r w:rsidRPr="005A66AE">
        <w:rPr>
          <w:rFonts w:cstheme="minorHAnsi"/>
          <w:b/>
          <w:bCs/>
          <w:sz w:val="22"/>
          <w:szCs w:val="22"/>
        </w:rPr>
        <w:t>National Planning Framework (NPF)</w:t>
      </w:r>
      <w:r w:rsidRPr="005A66AE">
        <w:rPr>
          <w:rFonts w:cstheme="minorHAnsi"/>
          <w:sz w:val="22"/>
          <w:szCs w:val="22"/>
        </w:rPr>
        <w:t xml:space="preserve"> (Project Ireland 2040) states that at least 50% of all new homes for Dublin City and suburbs are required to be delivered within and adjoining its existing built-up footprint. To achieve this, the NPF identifies the reusing of large and small ‘brownfield’ land/infill sites, and underutilised lands at locations well served by existing and planned public transport. The NPF particularly highlights the need to focus on underutilised lands within the canals and the M50 ring. The proposed </w:t>
      </w:r>
      <w:r w:rsidR="00A25BA0">
        <w:rPr>
          <w:rFonts w:cstheme="minorHAnsi"/>
          <w:sz w:val="22"/>
          <w:szCs w:val="22"/>
        </w:rPr>
        <w:t>development of the subject site</w:t>
      </w:r>
      <w:r w:rsidRPr="005A66AE">
        <w:rPr>
          <w:rFonts w:cstheme="minorHAnsi"/>
          <w:sz w:val="22"/>
          <w:szCs w:val="22"/>
        </w:rPr>
        <w:t xml:space="preserve"> supports this policy position.</w:t>
      </w:r>
    </w:p>
    <w:p w14:paraId="46276FE4" w14:textId="2FF7142E" w:rsidR="00DB513E" w:rsidRDefault="005A66AE" w:rsidP="005A66AE">
      <w:pPr>
        <w:jc w:val="both"/>
        <w:rPr>
          <w:rFonts w:cstheme="minorHAnsi"/>
          <w:sz w:val="22"/>
          <w:szCs w:val="22"/>
        </w:rPr>
      </w:pPr>
      <w:r w:rsidRPr="005A66AE">
        <w:rPr>
          <w:rFonts w:cstheme="minorHAnsi"/>
          <w:sz w:val="22"/>
          <w:szCs w:val="22"/>
        </w:rPr>
        <w:t xml:space="preserve">The </w:t>
      </w:r>
      <w:r w:rsidRPr="005A66AE">
        <w:rPr>
          <w:rFonts w:cstheme="minorHAnsi"/>
          <w:b/>
          <w:bCs/>
          <w:sz w:val="22"/>
          <w:szCs w:val="22"/>
        </w:rPr>
        <w:t xml:space="preserve">Regional Spatial and Economic Strategy (RSES) </w:t>
      </w:r>
      <w:r w:rsidRPr="005A66AE">
        <w:rPr>
          <w:rFonts w:cstheme="minorHAnsi"/>
          <w:sz w:val="22"/>
          <w:szCs w:val="22"/>
        </w:rPr>
        <w:t xml:space="preserve">for the Eastern and Midlands Region seeks the consolidation and re-intensification of infill, brownfield, and underutilised lands within Dublin City and its suburbs. 50% of all new homes within Dublin City and its suburbs are to be located in the existing built-up area. The RSES identifies a population target increase for Dublin City (DCC’s administrative area) of circa 100,000 people by 2031. To facilitate this growth the RSES also includes a </w:t>
      </w:r>
      <w:r w:rsidRPr="005A66AE">
        <w:rPr>
          <w:rFonts w:cstheme="minorHAnsi"/>
          <w:b/>
          <w:bCs/>
          <w:sz w:val="22"/>
          <w:szCs w:val="22"/>
        </w:rPr>
        <w:t>Metropolitan Area Strategic Plan (MASP)</w:t>
      </w:r>
      <w:r w:rsidRPr="005A66AE">
        <w:rPr>
          <w:rFonts w:cstheme="minorHAnsi"/>
          <w:sz w:val="22"/>
          <w:szCs w:val="22"/>
        </w:rPr>
        <w:t xml:space="preserve"> for Dublin. The MASP directs future growth to identified Strategic Development Areas located on existing and planned strategic transport corridors and anticipates future growth will also be accommodated on brownfield/infill development lands in the city. The </w:t>
      </w:r>
      <w:r w:rsidR="00A25BA0">
        <w:rPr>
          <w:rFonts w:cstheme="minorHAnsi"/>
          <w:sz w:val="22"/>
          <w:szCs w:val="22"/>
        </w:rPr>
        <w:t>draft</w:t>
      </w:r>
      <w:r w:rsidRPr="005A66AE">
        <w:rPr>
          <w:rFonts w:cstheme="minorHAnsi"/>
          <w:sz w:val="22"/>
          <w:szCs w:val="22"/>
        </w:rPr>
        <w:t xml:space="preserve"> </w:t>
      </w:r>
      <w:r w:rsidR="00DB513E">
        <w:rPr>
          <w:rFonts w:cstheme="minorHAnsi"/>
          <w:sz w:val="22"/>
          <w:szCs w:val="22"/>
        </w:rPr>
        <w:t>Masterplan</w:t>
      </w:r>
      <w:r w:rsidRPr="005A66AE">
        <w:rPr>
          <w:rFonts w:cstheme="minorHAnsi"/>
          <w:sz w:val="22"/>
          <w:szCs w:val="22"/>
        </w:rPr>
        <w:t xml:space="preserve"> supports this policy position</w:t>
      </w:r>
      <w:r w:rsidR="00DB513E">
        <w:rPr>
          <w:rFonts w:cstheme="minorHAnsi"/>
          <w:sz w:val="22"/>
          <w:szCs w:val="22"/>
        </w:rPr>
        <w:t xml:space="preserve"> by making use of serviced land well connected to the city centre</w:t>
      </w:r>
      <w:r w:rsidRPr="005A66AE">
        <w:rPr>
          <w:rFonts w:cstheme="minorHAnsi"/>
          <w:sz w:val="22"/>
          <w:szCs w:val="22"/>
        </w:rPr>
        <w:t xml:space="preserve">. </w:t>
      </w:r>
    </w:p>
    <w:p w14:paraId="30F3A0CF" w14:textId="77777777" w:rsidR="002F36DF" w:rsidRDefault="002F36DF" w:rsidP="002F36DF">
      <w:pPr>
        <w:pStyle w:val="Standard"/>
        <w:rPr>
          <w:sz w:val="22"/>
          <w:szCs w:val="22"/>
        </w:rPr>
      </w:pPr>
      <w:r>
        <w:rPr>
          <w:rFonts w:cs="Calibri"/>
          <w:sz w:val="22"/>
          <w:szCs w:val="22"/>
        </w:rPr>
        <w:t xml:space="preserve">The </w:t>
      </w:r>
      <w:r>
        <w:rPr>
          <w:rFonts w:cs="Calibri"/>
          <w:b/>
          <w:bCs/>
          <w:sz w:val="22"/>
          <w:szCs w:val="22"/>
        </w:rPr>
        <w:t xml:space="preserve">National Transport Authority’s Transport Strategy for the Greater Dublin Area 2016-2035 </w:t>
      </w:r>
      <w:r>
        <w:rPr>
          <w:rFonts w:cs="Calibri"/>
          <w:sz w:val="22"/>
          <w:szCs w:val="22"/>
        </w:rPr>
        <w:t>provides a framework for developing a sustainable transport network. Augmenting the existing Luas Green Line, two key public transportation projects for Dublin City include:</w:t>
      </w:r>
    </w:p>
    <w:p w14:paraId="0D6CF4DA" w14:textId="02FA2549" w:rsidR="002F36DF" w:rsidRDefault="002F36DF" w:rsidP="002F36DF">
      <w:pPr>
        <w:pStyle w:val="Standard"/>
        <w:numPr>
          <w:ilvl w:val="0"/>
          <w:numId w:val="26"/>
        </w:numPr>
        <w:spacing w:after="0"/>
        <w:rPr>
          <w:sz w:val="22"/>
          <w:szCs w:val="22"/>
        </w:rPr>
      </w:pPr>
      <w:r>
        <w:rPr>
          <w:rFonts w:cs="Calibri"/>
          <w:b/>
          <w:bCs/>
          <w:sz w:val="22"/>
          <w:szCs w:val="22"/>
        </w:rPr>
        <w:t>Bus Connects</w:t>
      </w:r>
      <w:r>
        <w:rPr>
          <w:rFonts w:cs="Calibri"/>
          <w:sz w:val="22"/>
          <w:szCs w:val="22"/>
        </w:rPr>
        <w:t xml:space="preserve"> – enhancement of Dublin's bus network along with several identified Core Bus Corridors, including </w:t>
      </w:r>
      <w:r w:rsidR="00A25BA0">
        <w:rPr>
          <w:rFonts w:cs="Calibri"/>
          <w:sz w:val="22"/>
          <w:szCs w:val="22"/>
        </w:rPr>
        <w:t xml:space="preserve">the Rathfarnham Core Bus Corridor which will serve </w:t>
      </w:r>
      <w:r>
        <w:rPr>
          <w:rFonts w:cs="Calibri"/>
          <w:sz w:val="22"/>
          <w:szCs w:val="22"/>
        </w:rPr>
        <w:t>Rathmines.</w:t>
      </w:r>
    </w:p>
    <w:p w14:paraId="352837E6" w14:textId="77777777" w:rsidR="00EE14C1" w:rsidRDefault="002F36DF" w:rsidP="00A17769">
      <w:pPr>
        <w:pStyle w:val="Standard"/>
        <w:numPr>
          <w:ilvl w:val="0"/>
          <w:numId w:val="26"/>
        </w:numPr>
        <w:rPr>
          <w:rFonts w:cs="Calibri"/>
          <w:sz w:val="22"/>
          <w:szCs w:val="22"/>
        </w:rPr>
      </w:pPr>
      <w:r w:rsidRPr="00EE14C1">
        <w:rPr>
          <w:rFonts w:cs="Calibri"/>
          <w:b/>
          <w:bCs/>
          <w:sz w:val="22"/>
          <w:szCs w:val="22"/>
        </w:rPr>
        <w:t>Metrolink</w:t>
      </w:r>
      <w:r w:rsidRPr="00EE14C1">
        <w:rPr>
          <w:rFonts w:cs="Calibri"/>
          <w:sz w:val="22"/>
          <w:szCs w:val="22"/>
        </w:rPr>
        <w:t xml:space="preserve"> – proposed rail link from the Charlemont to Dublin Airport / Swords</w:t>
      </w:r>
    </w:p>
    <w:p w14:paraId="3DC0EC98" w14:textId="51AEACCE" w:rsidR="002F36DF" w:rsidRPr="00EE14C1" w:rsidRDefault="002F36DF" w:rsidP="00EE14C1">
      <w:pPr>
        <w:pStyle w:val="Standard"/>
        <w:rPr>
          <w:rFonts w:cs="Calibri"/>
          <w:sz w:val="22"/>
          <w:szCs w:val="22"/>
        </w:rPr>
      </w:pPr>
      <w:r w:rsidRPr="00EE14C1">
        <w:rPr>
          <w:rFonts w:cs="Calibri"/>
          <w:sz w:val="22"/>
          <w:szCs w:val="22"/>
        </w:rPr>
        <w:t xml:space="preserve">The proposed masterplan supports and establishes a plan-led approach to maximising the development of the lands in line with significant State investment in the public transport infrastructure of the area and </w:t>
      </w:r>
      <w:r w:rsidRPr="00EE14C1">
        <w:rPr>
          <w:rFonts w:cstheme="minorHAnsi"/>
          <w:sz w:val="22"/>
          <w:szCs w:val="22"/>
        </w:rPr>
        <w:t>in line with national and regional planning policy.</w:t>
      </w:r>
    </w:p>
    <w:p w14:paraId="29934DA0" w14:textId="77777777" w:rsidR="002F36DF" w:rsidRDefault="002F36DF" w:rsidP="005A66AE">
      <w:pPr>
        <w:jc w:val="both"/>
        <w:rPr>
          <w:rFonts w:cstheme="minorHAnsi"/>
          <w:sz w:val="22"/>
          <w:szCs w:val="22"/>
        </w:rPr>
      </w:pPr>
    </w:p>
    <w:p w14:paraId="6FD96D3E" w14:textId="4E991E59" w:rsidR="003B69B2" w:rsidRDefault="00DC139C" w:rsidP="003B69B2">
      <w:pPr>
        <w:pStyle w:val="Heading3"/>
        <w:rPr>
          <w:rFonts w:asciiTheme="minorHAnsi" w:eastAsiaTheme="minorEastAsia" w:hAnsiTheme="minorHAnsi"/>
          <w:sz w:val="22"/>
          <w:szCs w:val="22"/>
          <w:lang w:val="en-GB"/>
        </w:rPr>
      </w:pPr>
      <w:bookmarkStart w:id="18" w:name="_Toc63974377"/>
      <w:bookmarkStart w:id="19" w:name="_Toc64115979"/>
      <w:bookmarkStart w:id="20" w:name="_Toc79587614"/>
      <w:r w:rsidRPr="000B46EB">
        <w:rPr>
          <w:rFonts w:asciiTheme="minorHAnsi" w:eastAsiaTheme="minorEastAsia" w:hAnsiTheme="minorHAnsi"/>
          <w:sz w:val="22"/>
          <w:szCs w:val="22"/>
          <w:lang w:val="en-GB"/>
        </w:rPr>
        <w:t>1.2</w:t>
      </w:r>
      <w:r w:rsidR="003B69B2" w:rsidRPr="000B46EB">
        <w:rPr>
          <w:rFonts w:asciiTheme="minorHAnsi" w:eastAsiaTheme="minorEastAsia" w:hAnsiTheme="minorHAnsi"/>
          <w:sz w:val="22"/>
          <w:szCs w:val="22"/>
          <w:lang w:val="en-GB"/>
        </w:rPr>
        <w:t>.2 Background</w:t>
      </w:r>
      <w:bookmarkEnd w:id="18"/>
      <w:bookmarkEnd w:id="19"/>
      <w:bookmarkEnd w:id="20"/>
    </w:p>
    <w:p w14:paraId="4250952D" w14:textId="0BB0AFF5" w:rsidR="00005D4C" w:rsidRDefault="002E7118" w:rsidP="00005D4C">
      <w:pPr>
        <w:pStyle w:val="Standard"/>
        <w:rPr>
          <w:sz w:val="22"/>
          <w:szCs w:val="22"/>
        </w:rPr>
      </w:pPr>
      <w:bookmarkStart w:id="21" w:name="_Toc64115980"/>
      <w:r>
        <w:rPr>
          <w:sz w:val="22"/>
          <w:szCs w:val="22"/>
        </w:rPr>
        <w:t>The Gulistan Depot lands have been identified as suitable for redevelopment</w:t>
      </w:r>
      <w:r w:rsidR="00005D4C">
        <w:rPr>
          <w:sz w:val="22"/>
          <w:szCs w:val="22"/>
        </w:rPr>
        <w:t xml:space="preserve">, having regard to </w:t>
      </w:r>
      <w:r w:rsidR="00EE14C1">
        <w:rPr>
          <w:sz w:val="22"/>
          <w:szCs w:val="22"/>
        </w:rPr>
        <w:t xml:space="preserve">its </w:t>
      </w:r>
      <w:r w:rsidR="00005D4C">
        <w:rPr>
          <w:sz w:val="22"/>
          <w:szCs w:val="22"/>
        </w:rPr>
        <w:t xml:space="preserve">strategic location adjacent to the city centre and </w:t>
      </w:r>
      <w:r>
        <w:rPr>
          <w:sz w:val="22"/>
          <w:szCs w:val="22"/>
        </w:rPr>
        <w:t xml:space="preserve">being </w:t>
      </w:r>
      <w:r w:rsidR="00005D4C">
        <w:rPr>
          <w:sz w:val="22"/>
          <w:szCs w:val="22"/>
        </w:rPr>
        <w:t>well located with respect to sustainabl</w:t>
      </w:r>
      <w:r w:rsidR="00EE14C1">
        <w:rPr>
          <w:sz w:val="22"/>
          <w:szCs w:val="22"/>
        </w:rPr>
        <w:t>e transport infrastructure. T</w:t>
      </w:r>
      <w:r w:rsidR="00005D4C">
        <w:rPr>
          <w:sz w:val="22"/>
          <w:szCs w:val="22"/>
        </w:rPr>
        <w:t>his area represent</w:t>
      </w:r>
      <w:r w:rsidR="008417CA">
        <w:rPr>
          <w:sz w:val="22"/>
          <w:szCs w:val="22"/>
        </w:rPr>
        <w:t>s well-connected but underutilis</w:t>
      </w:r>
      <w:r w:rsidR="00005D4C">
        <w:rPr>
          <w:sz w:val="22"/>
          <w:szCs w:val="22"/>
        </w:rPr>
        <w:t>ed brownfield lands within the built-up area of the City with the potential to allow for more varied and appropriate mixed uses.</w:t>
      </w:r>
    </w:p>
    <w:p w14:paraId="2877C002" w14:textId="77777777" w:rsidR="00005D4C" w:rsidRPr="00F76FA8" w:rsidRDefault="00005D4C" w:rsidP="00005D4C">
      <w:pPr>
        <w:pStyle w:val="Standard"/>
        <w:rPr>
          <w:rFonts w:asciiTheme="minorHAnsi" w:hAnsiTheme="minorHAnsi" w:cstheme="minorHAnsi"/>
          <w:color w:val="000000"/>
          <w:sz w:val="22"/>
          <w:szCs w:val="22"/>
        </w:rPr>
      </w:pPr>
      <w:r w:rsidRPr="00F76FA8">
        <w:rPr>
          <w:rFonts w:asciiTheme="minorHAnsi" w:hAnsiTheme="minorHAnsi" w:cstheme="minorHAnsi"/>
          <w:color w:val="000000"/>
          <w:sz w:val="22"/>
          <w:szCs w:val="22"/>
        </w:rPr>
        <w:t>Further, the Rathmines Local Action Area Plan (2009) contained a comprehensive strategic assessment of the entire Rathmines area, and recognised the Gulistan Depot as a key opportunity site for re-development.</w:t>
      </w:r>
    </w:p>
    <w:p w14:paraId="150DCC58" w14:textId="6768CCC2" w:rsidR="00005D4C" w:rsidRDefault="00005D4C" w:rsidP="00005D4C">
      <w:pPr>
        <w:pStyle w:val="Standard"/>
        <w:rPr>
          <w:sz w:val="22"/>
          <w:szCs w:val="22"/>
        </w:rPr>
      </w:pPr>
      <w:r>
        <w:rPr>
          <w:sz w:val="22"/>
          <w:szCs w:val="22"/>
        </w:rPr>
        <w:lastRenderedPageBreak/>
        <w:t xml:space="preserve">The masterplan lands comprise a total of c. 1.13 ha. </w:t>
      </w:r>
      <w:r w:rsidR="00EE14C1">
        <w:rPr>
          <w:sz w:val="22"/>
          <w:szCs w:val="22"/>
        </w:rPr>
        <w:t>A</w:t>
      </w:r>
      <w:r>
        <w:rPr>
          <w:sz w:val="22"/>
          <w:szCs w:val="22"/>
        </w:rPr>
        <w:t xml:space="preserve"> Feasibility Study conducted for the site identified </w:t>
      </w:r>
      <w:r w:rsidR="00EE14C1">
        <w:rPr>
          <w:sz w:val="22"/>
          <w:szCs w:val="22"/>
        </w:rPr>
        <w:t xml:space="preserve">the </w:t>
      </w:r>
      <w:r>
        <w:rPr>
          <w:sz w:val="22"/>
          <w:szCs w:val="22"/>
        </w:rPr>
        <w:t xml:space="preserve">capacity to accommodate approximately 90 Cost Rental homes, 66 Age-Friendly homes, a Primary Care Centre with approximately 3,500 sq. m of floor space, a community building </w:t>
      </w:r>
      <w:r w:rsidR="00EE14C1">
        <w:rPr>
          <w:sz w:val="22"/>
          <w:szCs w:val="22"/>
        </w:rPr>
        <w:t>c</w:t>
      </w:r>
      <w:r>
        <w:rPr>
          <w:sz w:val="22"/>
          <w:szCs w:val="22"/>
        </w:rPr>
        <w:t>250 sq. m in size and a new civic plaza of approximately 1,500 sq. m in area. Further, it is envisaged that the redevelopment of the site will stimulate development of mews buildings at the rear of the privately owned properties to the west of the site that front Rathmines Road.</w:t>
      </w:r>
    </w:p>
    <w:p w14:paraId="29177D55" w14:textId="4C8427B3" w:rsidR="00DC139C" w:rsidRPr="000B46EB" w:rsidRDefault="00DC139C" w:rsidP="00DC139C">
      <w:pPr>
        <w:pStyle w:val="Heading1"/>
        <w:rPr>
          <w:rFonts w:asciiTheme="minorHAnsi" w:hAnsiTheme="minorHAnsi"/>
          <w:sz w:val="22"/>
          <w:szCs w:val="22"/>
        </w:rPr>
      </w:pPr>
      <w:bookmarkStart w:id="22" w:name="_Toc79587615"/>
      <w:r w:rsidRPr="000B46EB">
        <w:rPr>
          <w:rFonts w:asciiTheme="minorHAnsi" w:hAnsiTheme="minorHAnsi"/>
          <w:sz w:val="22"/>
          <w:szCs w:val="22"/>
        </w:rPr>
        <w:t>2.0 Study Area</w:t>
      </w:r>
      <w:bookmarkEnd w:id="21"/>
      <w:bookmarkEnd w:id="22"/>
    </w:p>
    <w:p w14:paraId="5356DA57" w14:textId="025D4851" w:rsidR="00DC139C" w:rsidRPr="000B46EB" w:rsidRDefault="00DC139C" w:rsidP="00DC139C">
      <w:pPr>
        <w:pStyle w:val="Heading2"/>
        <w:rPr>
          <w:rFonts w:asciiTheme="minorHAnsi" w:hAnsiTheme="minorHAnsi"/>
          <w:sz w:val="22"/>
          <w:szCs w:val="22"/>
        </w:rPr>
      </w:pPr>
      <w:bookmarkStart w:id="23" w:name="_Toc64115981"/>
      <w:bookmarkStart w:id="24" w:name="_Toc79587616"/>
      <w:r w:rsidRPr="000B46EB">
        <w:rPr>
          <w:rFonts w:asciiTheme="minorHAnsi" w:hAnsiTheme="minorHAnsi"/>
          <w:sz w:val="22"/>
          <w:szCs w:val="22"/>
        </w:rPr>
        <w:t xml:space="preserve">2.1 </w:t>
      </w:r>
      <w:bookmarkEnd w:id="23"/>
      <w:r w:rsidR="005A66AE">
        <w:rPr>
          <w:rFonts w:asciiTheme="minorHAnsi" w:hAnsiTheme="minorHAnsi"/>
          <w:sz w:val="22"/>
          <w:szCs w:val="22"/>
        </w:rPr>
        <w:t xml:space="preserve">Context for </w:t>
      </w:r>
      <w:r w:rsidR="00812F03">
        <w:rPr>
          <w:rFonts w:asciiTheme="minorHAnsi" w:hAnsiTheme="minorHAnsi"/>
          <w:sz w:val="22"/>
          <w:szCs w:val="22"/>
        </w:rPr>
        <w:t>Masterplan</w:t>
      </w:r>
      <w:bookmarkEnd w:id="24"/>
    </w:p>
    <w:p w14:paraId="7E15B6E4" w14:textId="48FBCD89" w:rsidR="005A66AE" w:rsidRDefault="005A66AE" w:rsidP="005A66AE">
      <w:pPr>
        <w:jc w:val="both"/>
        <w:rPr>
          <w:sz w:val="22"/>
          <w:szCs w:val="22"/>
          <w:lang w:val="en-US"/>
        </w:rPr>
      </w:pPr>
      <w:r w:rsidRPr="004939D9">
        <w:rPr>
          <w:sz w:val="22"/>
          <w:szCs w:val="22"/>
          <w:lang w:val="en-US"/>
        </w:rPr>
        <w:t xml:space="preserve">The c. </w:t>
      </w:r>
      <w:r w:rsidR="004939D9" w:rsidRPr="004939D9">
        <w:rPr>
          <w:sz w:val="22"/>
          <w:szCs w:val="22"/>
          <w:lang w:val="en-US"/>
        </w:rPr>
        <w:t>1.</w:t>
      </w:r>
      <w:r w:rsidR="004939D9">
        <w:rPr>
          <w:sz w:val="22"/>
          <w:szCs w:val="22"/>
          <w:lang w:val="en-US"/>
        </w:rPr>
        <w:t>13 hectare</w:t>
      </w:r>
      <w:r w:rsidRPr="005A66AE">
        <w:rPr>
          <w:sz w:val="22"/>
          <w:szCs w:val="22"/>
        </w:rPr>
        <w:t xml:space="preserve"> land bank</w:t>
      </w:r>
      <w:r w:rsidRPr="005A66AE">
        <w:rPr>
          <w:sz w:val="22"/>
          <w:szCs w:val="22"/>
          <w:lang w:val="en-US"/>
        </w:rPr>
        <w:t xml:space="preserve"> is situated to the immediate </w:t>
      </w:r>
      <w:r w:rsidR="00812F03">
        <w:rPr>
          <w:sz w:val="22"/>
          <w:szCs w:val="22"/>
          <w:lang w:val="en-US"/>
        </w:rPr>
        <w:t>east of Rathmines</w:t>
      </w:r>
      <w:r w:rsidRPr="005A66AE">
        <w:rPr>
          <w:sz w:val="22"/>
          <w:szCs w:val="22"/>
          <w:lang w:val="en-US"/>
        </w:rPr>
        <w:t xml:space="preserve"> village and is bound</w:t>
      </w:r>
      <w:r w:rsidR="00812F03">
        <w:rPr>
          <w:sz w:val="22"/>
          <w:szCs w:val="22"/>
          <w:lang w:val="en-US"/>
        </w:rPr>
        <w:t>ed</w:t>
      </w:r>
      <w:r w:rsidRPr="005A66AE">
        <w:rPr>
          <w:sz w:val="22"/>
          <w:szCs w:val="22"/>
          <w:lang w:val="en-US"/>
        </w:rPr>
        <w:t xml:space="preserve"> by </w:t>
      </w:r>
      <w:r w:rsidR="00812F03">
        <w:rPr>
          <w:sz w:val="22"/>
          <w:szCs w:val="22"/>
          <w:lang w:val="en-US"/>
        </w:rPr>
        <w:t>Parker Hill</w:t>
      </w:r>
      <w:r w:rsidRPr="005A66AE">
        <w:rPr>
          <w:sz w:val="22"/>
          <w:szCs w:val="22"/>
          <w:lang w:val="en-US"/>
        </w:rPr>
        <w:t xml:space="preserve"> to the </w:t>
      </w:r>
      <w:r w:rsidR="00812F03">
        <w:rPr>
          <w:sz w:val="22"/>
          <w:szCs w:val="22"/>
          <w:lang w:val="en-US"/>
        </w:rPr>
        <w:t>north</w:t>
      </w:r>
      <w:r w:rsidRPr="005A66AE">
        <w:rPr>
          <w:sz w:val="22"/>
          <w:szCs w:val="22"/>
          <w:lang w:val="en-US"/>
        </w:rPr>
        <w:t xml:space="preserve">, </w:t>
      </w:r>
      <w:r w:rsidR="002F36DF">
        <w:rPr>
          <w:sz w:val="22"/>
          <w:szCs w:val="22"/>
          <w:lang w:val="en-US"/>
        </w:rPr>
        <w:t>Gulistan</w:t>
      </w:r>
      <w:r w:rsidR="00812F03">
        <w:rPr>
          <w:sz w:val="22"/>
          <w:szCs w:val="22"/>
          <w:lang w:val="en-US"/>
        </w:rPr>
        <w:t xml:space="preserve"> </w:t>
      </w:r>
      <w:r w:rsidR="002F36DF">
        <w:rPr>
          <w:sz w:val="22"/>
          <w:szCs w:val="22"/>
          <w:lang w:val="en-US"/>
        </w:rPr>
        <w:t>Cottages</w:t>
      </w:r>
      <w:r w:rsidR="00812F03">
        <w:rPr>
          <w:sz w:val="22"/>
          <w:szCs w:val="22"/>
          <w:lang w:val="en-US"/>
        </w:rPr>
        <w:t xml:space="preserve"> to the east, Castlewood Terrace to the south and buildings on the Rathmines Road to the west.  </w:t>
      </w:r>
      <w:r w:rsidRPr="005A66AE">
        <w:rPr>
          <w:sz w:val="22"/>
          <w:szCs w:val="22"/>
          <w:lang w:val="en-US"/>
        </w:rPr>
        <w:t>The lands border existing resi</w:t>
      </w:r>
      <w:r w:rsidR="00812F03">
        <w:rPr>
          <w:sz w:val="22"/>
          <w:szCs w:val="22"/>
          <w:lang w:val="en-US"/>
        </w:rPr>
        <w:t xml:space="preserve">dential dwellings to the north, south and east and commercial </w:t>
      </w:r>
      <w:r w:rsidR="002F36DF">
        <w:rPr>
          <w:sz w:val="22"/>
          <w:szCs w:val="22"/>
          <w:lang w:val="en-US"/>
        </w:rPr>
        <w:t>buildings</w:t>
      </w:r>
      <w:r w:rsidR="00812F03">
        <w:rPr>
          <w:sz w:val="22"/>
          <w:szCs w:val="22"/>
          <w:lang w:val="en-US"/>
        </w:rPr>
        <w:t xml:space="preserve"> to the west</w:t>
      </w:r>
      <w:r w:rsidRPr="005A66AE">
        <w:rPr>
          <w:sz w:val="22"/>
          <w:szCs w:val="22"/>
          <w:lang w:val="en-US"/>
        </w:rPr>
        <w:t xml:space="preserve">. </w:t>
      </w:r>
      <w:r w:rsidR="00812F03">
        <w:rPr>
          <w:sz w:val="22"/>
          <w:szCs w:val="22"/>
          <w:lang w:val="en-US"/>
        </w:rPr>
        <w:t>The Swan Shopping Centre is located immediately to the southwest.</w:t>
      </w:r>
    </w:p>
    <w:p w14:paraId="3BF78B8B" w14:textId="095A0A86" w:rsidR="002F36DF" w:rsidRDefault="002F36DF" w:rsidP="002F36DF">
      <w:pPr>
        <w:pStyle w:val="Standard"/>
        <w:ind w:right="3"/>
        <w:rPr>
          <w:rFonts w:eastAsia="Times New Roman" w:cs="Calibri"/>
          <w:color w:val="000000"/>
          <w:sz w:val="22"/>
          <w:szCs w:val="22"/>
          <w:lang w:val="en-US" w:eastAsia="ja-JP"/>
        </w:rPr>
      </w:pPr>
      <w:r>
        <w:rPr>
          <w:rFonts w:eastAsia="Times New Roman" w:cs="Calibri"/>
          <w:color w:val="000000"/>
          <w:sz w:val="22"/>
          <w:szCs w:val="22"/>
          <w:lang w:val="en-US" w:eastAsia="ja-JP"/>
        </w:rPr>
        <w:t>The site comprises a former depot, a bring centre and a defunct ESB premises, acquired by D</w:t>
      </w:r>
      <w:r w:rsidR="00B44CEA">
        <w:rPr>
          <w:rFonts w:eastAsia="Times New Roman" w:cs="Calibri"/>
          <w:color w:val="000000"/>
          <w:sz w:val="22"/>
          <w:szCs w:val="22"/>
          <w:lang w:val="en-US" w:eastAsia="ja-JP"/>
        </w:rPr>
        <w:t xml:space="preserve">ublin </w:t>
      </w:r>
      <w:r>
        <w:rPr>
          <w:rFonts w:eastAsia="Times New Roman" w:cs="Calibri"/>
          <w:color w:val="000000"/>
          <w:sz w:val="22"/>
          <w:szCs w:val="22"/>
          <w:lang w:val="en-US" w:eastAsia="ja-JP"/>
        </w:rPr>
        <w:t>C</w:t>
      </w:r>
      <w:r w:rsidR="00B44CEA">
        <w:rPr>
          <w:rFonts w:eastAsia="Times New Roman" w:cs="Calibri"/>
          <w:color w:val="000000"/>
          <w:sz w:val="22"/>
          <w:szCs w:val="22"/>
          <w:lang w:val="en-US" w:eastAsia="ja-JP"/>
        </w:rPr>
        <w:t xml:space="preserve">ity </w:t>
      </w:r>
      <w:r>
        <w:rPr>
          <w:rFonts w:eastAsia="Times New Roman" w:cs="Calibri"/>
          <w:color w:val="000000"/>
          <w:sz w:val="22"/>
          <w:szCs w:val="22"/>
          <w:lang w:val="en-US" w:eastAsia="ja-JP"/>
        </w:rPr>
        <w:t>C</w:t>
      </w:r>
      <w:r w:rsidR="00B44CEA">
        <w:rPr>
          <w:rFonts w:eastAsia="Times New Roman" w:cs="Calibri"/>
          <w:color w:val="000000"/>
          <w:sz w:val="22"/>
          <w:szCs w:val="22"/>
          <w:lang w:val="en-US" w:eastAsia="ja-JP"/>
        </w:rPr>
        <w:t>ouncil</w:t>
      </w:r>
      <w:r>
        <w:rPr>
          <w:rFonts w:eastAsia="Times New Roman" w:cs="Calibri"/>
          <w:color w:val="000000"/>
          <w:sz w:val="22"/>
          <w:szCs w:val="22"/>
          <w:lang w:val="en-US" w:eastAsia="ja-JP"/>
        </w:rPr>
        <w:t>.</w:t>
      </w:r>
    </w:p>
    <w:p w14:paraId="6088F685" w14:textId="77777777" w:rsidR="002F36DF" w:rsidRDefault="002F36DF" w:rsidP="002F36DF">
      <w:pPr>
        <w:pStyle w:val="Standard"/>
        <w:ind w:right="3"/>
        <w:rPr>
          <w:rFonts w:eastAsia="Times New Roman" w:cs="Calibri"/>
          <w:color w:val="000000"/>
          <w:sz w:val="22"/>
          <w:szCs w:val="22"/>
          <w:lang w:val="en-US" w:eastAsia="ja-JP"/>
        </w:rPr>
      </w:pPr>
      <w:r>
        <w:rPr>
          <w:rFonts w:eastAsia="Times New Roman" w:cs="Calibri"/>
          <w:color w:val="000000"/>
          <w:sz w:val="22"/>
          <w:szCs w:val="22"/>
          <w:lang w:val="en-US" w:eastAsia="ja-JP"/>
        </w:rPr>
        <w:t xml:space="preserve">The site is zoned for Mixed Use Purposes (Z4) in the City Development Plan in order to enhance the role of Rathmines as a Key District Centre serving the wider Rathmines Area.  </w:t>
      </w:r>
    </w:p>
    <w:p w14:paraId="0166422F" w14:textId="77777777" w:rsidR="002F36DF" w:rsidRDefault="002F36DF" w:rsidP="002F36DF">
      <w:pPr>
        <w:pStyle w:val="Standard"/>
        <w:ind w:right="3"/>
        <w:rPr>
          <w:rFonts w:eastAsia="Times New Roman" w:cs="Calibri"/>
          <w:color w:val="000000"/>
          <w:sz w:val="22"/>
          <w:szCs w:val="22"/>
          <w:lang w:val="en-US" w:eastAsia="ja-JP"/>
        </w:rPr>
      </w:pPr>
      <w:r>
        <w:rPr>
          <w:rFonts w:eastAsia="Times New Roman" w:cs="Calibri"/>
          <w:color w:val="000000"/>
          <w:sz w:val="22"/>
          <w:szCs w:val="22"/>
          <w:lang w:val="en-US" w:eastAsia="ja-JP"/>
        </w:rPr>
        <w:t>The site is well served by public transport, with pedestrian access to Rathmines Road and a vehicular entrance via Gulistan Terrance to Mountpleasant Avenue.</w:t>
      </w:r>
    </w:p>
    <w:p w14:paraId="430A5AAE" w14:textId="6747DAE0" w:rsidR="00DC139C" w:rsidRDefault="0019187A" w:rsidP="00DC139C">
      <w:pPr>
        <w:jc w:val="both"/>
        <w:rPr>
          <w:rFonts w:cstheme="minorHAnsi"/>
          <w:b/>
          <w:bCs/>
          <w:sz w:val="22"/>
          <w:szCs w:val="22"/>
        </w:rPr>
      </w:pPr>
      <w:r>
        <w:rPr>
          <w:rFonts w:cstheme="minorHAnsi"/>
          <w:b/>
          <w:bCs/>
          <w:sz w:val="22"/>
          <w:szCs w:val="22"/>
        </w:rPr>
        <w:t xml:space="preserve">Figure 1 </w:t>
      </w:r>
      <w:r w:rsidR="00DC139C" w:rsidRPr="000B46EB">
        <w:rPr>
          <w:rFonts w:cstheme="minorHAnsi"/>
          <w:b/>
          <w:bCs/>
          <w:sz w:val="22"/>
          <w:szCs w:val="22"/>
        </w:rPr>
        <w:t>Location Map</w:t>
      </w:r>
    </w:p>
    <w:p w14:paraId="020507BB" w14:textId="37D90055" w:rsidR="00BA674E" w:rsidRDefault="00812F03" w:rsidP="00CB3F66">
      <w:pPr>
        <w:rPr>
          <w:sz w:val="22"/>
          <w:szCs w:val="22"/>
        </w:rPr>
      </w:pPr>
      <w:bookmarkStart w:id="25" w:name="_Toc64115982"/>
      <w:r w:rsidRPr="00812F03">
        <w:rPr>
          <w:noProof/>
          <w:sz w:val="22"/>
          <w:szCs w:val="22"/>
          <w:lang w:eastAsia="en-IE"/>
        </w:rPr>
        <w:drawing>
          <wp:inline distT="0" distB="0" distL="0" distR="0" wp14:anchorId="3A66C386" wp14:editId="3EBC485D">
            <wp:extent cx="3762375" cy="3839355"/>
            <wp:effectExtent l="0" t="0" r="0" b="8890"/>
            <wp:docPr id="3" name="Picture 3" descr="Zoning map showing location of Depot site in Rathmines" title="Figure 1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0946" cy="3848101"/>
                    </a:xfrm>
                    <a:prstGeom prst="rect">
                      <a:avLst/>
                    </a:prstGeom>
                    <a:noFill/>
                    <a:ln>
                      <a:noFill/>
                    </a:ln>
                  </pic:spPr>
                </pic:pic>
              </a:graphicData>
            </a:graphic>
          </wp:inline>
        </w:drawing>
      </w:r>
    </w:p>
    <w:p w14:paraId="1AEE89C2" w14:textId="162A7C6B" w:rsidR="005C031D" w:rsidRDefault="005C031D" w:rsidP="00CB3F66">
      <w:pPr>
        <w:rPr>
          <w:sz w:val="22"/>
          <w:szCs w:val="22"/>
        </w:rPr>
      </w:pPr>
    </w:p>
    <w:p w14:paraId="76F3E232" w14:textId="32500390" w:rsidR="005C031D" w:rsidRPr="005C031D" w:rsidRDefault="005C031D" w:rsidP="00CB3F66">
      <w:pPr>
        <w:rPr>
          <w:b/>
          <w:sz w:val="22"/>
          <w:szCs w:val="22"/>
        </w:rPr>
      </w:pPr>
      <w:r w:rsidRPr="005C031D">
        <w:rPr>
          <w:b/>
          <w:sz w:val="22"/>
          <w:szCs w:val="22"/>
        </w:rPr>
        <w:lastRenderedPageBreak/>
        <w:t>Figure 2 Site location relative to future high end scenarios for coastal flooding and rainfall flood extents</w:t>
      </w:r>
    </w:p>
    <w:p w14:paraId="5EA4AF13" w14:textId="596DE262" w:rsidR="00220C4F" w:rsidRDefault="005C031D" w:rsidP="00CB3F66">
      <w:pPr>
        <w:rPr>
          <w:sz w:val="22"/>
          <w:szCs w:val="22"/>
        </w:rPr>
      </w:pPr>
      <w:r w:rsidRPr="005C031D">
        <w:rPr>
          <w:noProof/>
          <w:sz w:val="22"/>
          <w:szCs w:val="22"/>
          <w:lang w:eastAsia="en-IE"/>
        </w:rPr>
        <w:drawing>
          <wp:inline distT="0" distB="0" distL="0" distR="0" wp14:anchorId="6792B74B" wp14:editId="19EB055B">
            <wp:extent cx="5731510" cy="4493260"/>
            <wp:effectExtent l="0" t="0" r="2540" b="2540"/>
            <wp:docPr id="11" name="Picture 11" descr="Subject site located with indication of relative future high end scenarios for coastal flooding and rainfall flood extents" title="Figure 2 Site location relative to future high end flooding ex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493260"/>
                    </a:xfrm>
                    <a:prstGeom prst="rect">
                      <a:avLst/>
                    </a:prstGeom>
                  </pic:spPr>
                </pic:pic>
              </a:graphicData>
            </a:graphic>
          </wp:inline>
        </w:drawing>
      </w:r>
    </w:p>
    <w:p w14:paraId="4E1BAC4B" w14:textId="6EB9A5D9" w:rsidR="005C031D" w:rsidRDefault="005C031D" w:rsidP="00CB3F66">
      <w:pPr>
        <w:rPr>
          <w:sz w:val="22"/>
          <w:szCs w:val="22"/>
        </w:rPr>
      </w:pPr>
      <w:r>
        <w:rPr>
          <w:sz w:val="22"/>
          <w:szCs w:val="22"/>
        </w:rPr>
        <w:t>Source: Floodinfo.ie</w:t>
      </w:r>
    </w:p>
    <w:p w14:paraId="135D0AF0" w14:textId="77777777" w:rsidR="002E7118" w:rsidRDefault="002E7118" w:rsidP="00DC139C">
      <w:pPr>
        <w:pStyle w:val="Heading2"/>
        <w:rPr>
          <w:rFonts w:asciiTheme="minorHAnsi" w:hAnsiTheme="minorHAnsi"/>
          <w:sz w:val="22"/>
          <w:szCs w:val="22"/>
        </w:rPr>
      </w:pPr>
    </w:p>
    <w:p w14:paraId="47B20D59" w14:textId="01EC71A9" w:rsidR="002E7118" w:rsidRDefault="002E7118" w:rsidP="00DC139C">
      <w:pPr>
        <w:pStyle w:val="Heading2"/>
        <w:rPr>
          <w:rFonts w:asciiTheme="minorHAnsi" w:hAnsiTheme="minorHAnsi"/>
          <w:sz w:val="22"/>
          <w:szCs w:val="22"/>
        </w:rPr>
      </w:pPr>
      <w:bookmarkStart w:id="26" w:name="_Toc79587617"/>
      <w:r>
        <w:rPr>
          <w:rFonts w:asciiTheme="minorHAnsi" w:hAnsiTheme="minorHAnsi"/>
          <w:sz w:val="22"/>
          <w:szCs w:val="22"/>
        </w:rPr>
        <w:t>2.1.1 Masterplan Proposals</w:t>
      </w:r>
      <w:bookmarkEnd w:id="26"/>
      <w:r>
        <w:rPr>
          <w:rFonts w:asciiTheme="minorHAnsi" w:hAnsiTheme="minorHAnsi"/>
          <w:sz w:val="22"/>
          <w:szCs w:val="22"/>
        </w:rPr>
        <w:t xml:space="preserve"> </w:t>
      </w:r>
    </w:p>
    <w:p w14:paraId="7E408053" w14:textId="77777777" w:rsidR="00A23F8D" w:rsidRPr="00A23F8D" w:rsidRDefault="00A23F8D" w:rsidP="00A23F8D">
      <w:pPr>
        <w:autoSpaceDE w:val="0"/>
        <w:autoSpaceDN w:val="0"/>
        <w:adjustRightInd w:val="0"/>
        <w:spacing w:after="0" w:line="240" w:lineRule="auto"/>
        <w:jc w:val="both"/>
        <w:rPr>
          <w:rFonts w:ascii="Calibri" w:hAnsi="Calibri" w:cs="Calibri"/>
          <w:color w:val="000000"/>
          <w:sz w:val="22"/>
          <w:szCs w:val="22"/>
        </w:rPr>
      </w:pPr>
      <w:r w:rsidRPr="00A23F8D">
        <w:rPr>
          <w:rFonts w:ascii="Calibri" w:hAnsi="Calibri" w:cs="Calibri"/>
          <w:color w:val="000000"/>
          <w:sz w:val="22"/>
          <w:szCs w:val="22"/>
        </w:rPr>
        <w:t>The main components of the Masterplan are arranged around and integrated within a new Civic Space as follows:</w:t>
      </w:r>
    </w:p>
    <w:p w14:paraId="6D56E8F1" w14:textId="77777777" w:rsidR="00A23F8D" w:rsidRDefault="00A23F8D" w:rsidP="00A23F8D">
      <w:pPr>
        <w:autoSpaceDE w:val="0"/>
        <w:autoSpaceDN w:val="0"/>
        <w:adjustRightInd w:val="0"/>
        <w:spacing w:after="0" w:line="240" w:lineRule="auto"/>
        <w:jc w:val="both"/>
        <w:rPr>
          <w:rFonts w:ascii="Calibri" w:hAnsi="Calibri" w:cs="Calibri"/>
          <w:color w:val="000000"/>
          <w:sz w:val="22"/>
          <w:szCs w:val="22"/>
        </w:rPr>
      </w:pPr>
    </w:p>
    <w:p w14:paraId="0B87FF32" w14:textId="01DF24F6" w:rsidR="00A23F8D" w:rsidRPr="004821B3" w:rsidRDefault="00A23F8D" w:rsidP="004821B3">
      <w:pPr>
        <w:pStyle w:val="ListParagraph"/>
        <w:numPr>
          <w:ilvl w:val="0"/>
          <w:numId w:val="27"/>
        </w:numPr>
        <w:autoSpaceDE w:val="0"/>
        <w:autoSpaceDN w:val="0"/>
        <w:adjustRightInd w:val="0"/>
        <w:spacing w:after="0" w:line="240" w:lineRule="auto"/>
        <w:jc w:val="both"/>
        <w:rPr>
          <w:rFonts w:ascii="Calibri" w:hAnsi="Calibri" w:cs="Calibri"/>
          <w:color w:val="000000"/>
          <w:sz w:val="22"/>
          <w:szCs w:val="22"/>
        </w:rPr>
      </w:pPr>
      <w:r w:rsidRPr="004821B3">
        <w:rPr>
          <w:rFonts w:ascii="Calibri" w:hAnsi="Calibri" w:cs="Calibri"/>
          <w:color w:val="000000"/>
          <w:sz w:val="22"/>
          <w:szCs w:val="22"/>
        </w:rPr>
        <w:t xml:space="preserve">A new primary Health Care Centre located on the northern part of the site, (gross floor area approx. 3,500m2).  </w:t>
      </w:r>
    </w:p>
    <w:p w14:paraId="3EC1D6AC" w14:textId="77777777" w:rsidR="00A23F8D" w:rsidRDefault="00A23F8D" w:rsidP="00A23F8D">
      <w:pPr>
        <w:autoSpaceDE w:val="0"/>
        <w:autoSpaceDN w:val="0"/>
        <w:adjustRightInd w:val="0"/>
        <w:spacing w:after="0" w:line="240" w:lineRule="auto"/>
        <w:jc w:val="both"/>
        <w:rPr>
          <w:rFonts w:ascii="Calibri" w:hAnsi="Calibri" w:cs="Calibri"/>
          <w:color w:val="000000"/>
          <w:sz w:val="22"/>
          <w:szCs w:val="22"/>
        </w:rPr>
      </w:pPr>
    </w:p>
    <w:p w14:paraId="7B55CB32" w14:textId="034A42A8" w:rsidR="00A23F8D" w:rsidRPr="004821B3" w:rsidRDefault="00A23F8D" w:rsidP="004821B3">
      <w:pPr>
        <w:pStyle w:val="ListParagraph"/>
        <w:numPr>
          <w:ilvl w:val="0"/>
          <w:numId w:val="27"/>
        </w:numPr>
        <w:autoSpaceDE w:val="0"/>
        <w:autoSpaceDN w:val="0"/>
        <w:adjustRightInd w:val="0"/>
        <w:spacing w:after="0" w:line="240" w:lineRule="auto"/>
        <w:jc w:val="both"/>
        <w:rPr>
          <w:rFonts w:ascii="Calibri" w:hAnsi="Calibri" w:cs="Calibri"/>
          <w:color w:val="000000"/>
          <w:sz w:val="22"/>
          <w:szCs w:val="22"/>
        </w:rPr>
      </w:pPr>
      <w:r w:rsidRPr="004821B3">
        <w:rPr>
          <w:rFonts w:ascii="Calibri" w:hAnsi="Calibri" w:cs="Calibri"/>
          <w:color w:val="000000"/>
          <w:sz w:val="22"/>
          <w:szCs w:val="22"/>
        </w:rPr>
        <w:t xml:space="preserve">A new Age Friendly housing scheme to the eastern side of the site adjacent to existing housing. </w:t>
      </w:r>
    </w:p>
    <w:p w14:paraId="05998FD8" w14:textId="77777777" w:rsidR="00A23F8D" w:rsidRDefault="00A23F8D" w:rsidP="00A23F8D">
      <w:pPr>
        <w:autoSpaceDE w:val="0"/>
        <w:autoSpaceDN w:val="0"/>
        <w:adjustRightInd w:val="0"/>
        <w:spacing w:after="0" w:line="240" w:lineRule="auto"/>
        <w:jc w:val="both"/>
        <w:rPr>
          <w:rFonts w:ascii="Calibri" w:hAnsi="Calibri" w:cs="Calibri"/>
          <w:color w:val="000000"/>
          <w:sz w:val="22"/>
          <w:szCs w:val="22"/>
        </w:rPr>
      </w:pPr>
    </w:p>
    <w:p w14:paraId="2561398C" w14:textId="014814A8" w:rsidR="00A23F8D" w:rsidRPr="004821B3" w:rsidRDefault="00A23F8D" w:rsidP="004821B3">
      <w:pPr>
        <w:pStyle w:val="ListParagraph"/>
        <w:numPr>
          <w:ilvl w:val="0"/>
          <w:numId w:val="27"/>
        </w:numPr>
        <w:autoSpaceDE w:val="0"/>
        <w:autoSpaceDN w:val="0"/>
        <w:adjustRightInd w:val="0"/>
        <w:spacing w:after="0" w:line="240" w:lineRule="auto"/>
        <w:jc w:val="both"/>
        <w:rPr>
          <w:rFonts w:ascii="Calibri" w:hAnsi="Calibri" w:cs="Calibri"/>
          <w:color w:val="000000"/>
          <w:sz w:val="22"/>
          <w:szCs w:val="22"/>
        </w:rPr>
      </w:pPr>
      <w:r w:rsidRPr="004821B3">
        <w:rPr>
          <w:rFonts w:ascii="Calibri" w:hAnsi="Calibri" w:cs="Calibri"/>
          <w:color w:val="000000"/>
          <w:sz w:val="22"/>
          <w:szCs w:val="22"/>
        </w:rPr>
        <w:t>A new Civic Space, approximately 1,500m2 in size.</w:t>
      </w:r>
    </w:p>
    <w:p w14:paraId="243CA5A7" w14:textId="77777777" w:rsidR="00A23F8D" w:rsidRDefault="00A23F8D" w:rsidP="00A23F8D">
      <w:pPr>
        <w:autoSpaceDE w:val="0"/>
        <w:autoSpaceDN w:val="0"/>
        <w:adjustRightInd w:val="0"/>
        <w:spacing w:after="0" w:line="240" w:lineRule="auto"/>
        <w:jc w:val="both"/>
        <w:rPr>
          <w:rFonts w:ascii="Calibri" w:hAnsi="Calibri" w:cs="Calibri"/>
          <w:color w:val="000000"/>
          <w:sz w:val="22"/>
          <w:szCs w:val="22"/>
        </w:rPr>
      </w:pPr>
    </w:p>
    <w:p w14:paraId="1DE9776B" w14:textId="33894D06" w:rsidR="00A23F8D" w:rsidRPr="004821B3" w:rsidRDefault="00A23F8D" w:rsidP="004821B3">
      <w:pPr>
        <w:pStyle w:val="ListParagraph"/>
        <w:numPr>
          <w:ilvl w:val="0"/>
          <w:numId w:val="27"/>
        </w:numPr>
        <w:autoSpaceDE w:val="0"/>
        <w:autoSpaceDN w:val="0"/>
        <w:adjustRightInd w:val="0"/>
        <w:spacing w:after="0" w:line="240" w:lineRule="auto"/>
        <w:jc w:val="both"/>
        <w:rPr>
          <w:rFonts w:ascii="Calibri" w:hAnsi="Calibri" w:cs="Calibri"/>
          <w:color w:val="000000"/>
          <w:sz w:val="22"/>
          <w:szCs w:val="22"/>
        </w:rPr>
      </w:pPr>
      <w:r w:rsidRPr="004821B3">
        <w:rPr>
          <w:rFonts w:ascii="Calibri" w:hAnsi="Calibri" w:cs="Calibri"/>
          <w:color w:val="000000"/>
          <w:sz w:val="22"/>
          <w:szCs w:val="22"/>
        </w:rPr>
        <w:t xml:space="preserve">A new Cost Rental Scheme is proposed on the west side of the site, opposite the Age Friendly homes, across a new tree lined street. </w:t>
      </w:r>
    </w:p>
    <w:p w14:paraId="309EA91F" w14:textId="77777777" w:rsidR="00A23F8D" w:rsidRDefault="00A23F8D" w:rsidP="00A23F8D">
      <w:pPr>
        <w:autoSpaceDE w:val="0"/>
        <w:autoSpaceDN w:val="0"/>
        <w:adjustRightInd w:val="0"/>
        <w:spacing w:after="0" w:line="240" w:lineRule="auto"/>
        <w:jc w:val="both"/>
        <w:rPr>
          <w:rFonts w:ascii="Calibri" w:hAnsi="Calibri" w:cs="Calibri"/>
          <w:color w:val="000000"/>
          <w:sz w:val="22"/>
          <w:szCs w:val="22"/>
        </w:rPr>
      </w:pPr>
    </w:p>
    <w:p w14:paraId="20970942" w14:textId="4FAC8956" w:rsidR="00A23F8D" w:rsidRPr="004821B3" w:rsidRDefault="00A23F8D" w:rsidP="004821B3">
      <w:pPr>
        <w:pStyle w:val="ListParagraph"/>
        <w:numPr>
          <w:ilvl w:val="0"/>
          <w:numId w:val="27"/>
        </w:numPr>
        <w:autoSpaceDE w:val="0"/>
        <w:autoSpaceDN w:val="0"/>
        <w:adjustRightInd w:val="0"/>
        <w:spacing w:after="0" w:line="240" w:lineRule="auto"/>
        <w:jc w:val="both"/>
        <w:rPr>
          <w:rFonts w:ascii="Calibri" w:hAnsi="Calibri" w:cs="Calibri"/>
          <w:color w:val="000000"/>
          <w:sz w:val="22"/>
          <w:szCs w:val="22"/>
        </w:rPr>
      </w:pPr>
      <w:r w:rsidRPr="004821B3">
        <w:rPr>
          <w:rFonts w:ascii="Calibri" w:hAnsi="Calibri" w:cs="Calibri"/>
          <w:color w:val="000000"/>
          <w:sz w:val="22"/>
          <w:szCs w:val="22"/>
        </w:rPr>
        <w:t xml:space="preserve">The Stone Building (250m2) is to be repurposed so that it can accommodate a variety of uses e.g. craft shops, artists’ studios.  </w:t>
      </w:r>
    </w:p>
    <w:p w14:paraId="0C5B313C" w14:textId="77777777" w:rsidR="00A23F8D" w:rsidRDefault="00A23F8D" w:rsidP="00A23F8D">
      <w:pPr>
        <w:rPr>
          <w:rFonts w:ascii="Calibri" w:hAnsi="Calibri" w:cs="Calibri"/>
          <w:color w:val="000000"/>
          <w:sz w:val="22"/>
          <w:szCs w:val="22"/>
        </w:rPr>
      </w:pPr>
    </w:p>
    <w:p w14:paraId="02E52007" w14:textId="35F780FA" w:rsidR="00A23F8D" w:rsidRDefault="00A23F8D" w:rsidP="004821B3">
      <w:pPr>
        <w:pStyle w:val="ListParagraph"/>
        <w:numPr>
          <w:ilvl w:val="0"/>
          <w:numId w:val="27"/>
        </w:numPr>
      </w:pPr>
      <w:r w:rsidRPr="004821B3">
        <w:rPr>
          <w:rFonts w:ascii="Calibri" w:hAnsi="Calibri" w:cs="Calibri"/>
          <w:color w:val="000000"/>
          <w:sz w:val="22"/>
          <w:szCs w:val="22"/>
        </w:rPr>
        <w:lastRenderedPageBreak/>
        <w:t>A new Private Mews Development for premises on Rathmines Road. It should be noted that this</w:t>
      </w:r>
      <w:r w:rsidR="004821B3" w:rsidRPr="004821B3">
        <w:rPr>
          <w:rFonts w:ascii="Calibri" w:hAnsi="Calibri" w:cs="Calibri"/>
          <w:color w:val="000000"/>
          <w:sz w:val="22"/>
          <w:szCs w:val="22"/>
        </w:rPr>
        <w:t xml:space="preserve"> proposal does not form part of the masterplan lands.</w:t>
      </w:r>
    </w:p>
    <w:p w14:paraId="01A716BD" w14:textId="0E645D43" w:rsidR="0019187A" w:rsidRPr="0019187A" w:rsidRDefault="00387D1E" w:rsidP="002E7118">
      <w:pPr>
        <w:rPr>
          <w:b/>
        </w:rPr>
      </w:pPr>
      <w:r>
        <w:rPr>
          <w:b/>
        </w:rPr>
        <w:t>Figure 3</w:t>
      </w:r>
      <w:r w:rsidR="0019187A" w:rsidRPr="0019187A">
        <w:rPr>
          <w:b/>
        </w:rPr>
        <w:t xml:space="preserve"> Proposed Masterplan Layout</w:t>
      </w:r>
    </w:p>
    <w:p w14:paraId="377942A3" w14:textId="0F14DB8C" w:rsidR="00A23F8D" w:rsidRDefault="00436CB2" w:rsidP="002E7118">
      <w:r w:rsidRPr="00436CB2">
        <w:rPr>
          <w:noProof/>
          <w:lang w:eastAsia="en-IE"/>
        </w:rPr>
        <w:drawing>
          <wp:inline distT="0" distB="0" distL="0" distR="0" wp14:anchorId="2E373DA3" wp14:editId="0A0D6B0F">
            <wp:extent cx="4769947" cy="4800600"/>
            <wp:effectExtent l="0" t="0" r="0" b="0"/>
            <wp:docPr id="4" name="Picture 4" descr="Proposed Masterplan layout" title="Figure 3 Proposed Masterpla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7072" cy="4827899"/>
                    </a:xfrm>
                    <a:prstGeom prst="rect">
                      <a:avLst/>
                    </a:prstGeom>
                  </pic:spPr>
                </pic:pic>
              </a:graphicData>
            </a:graphic>
          </wp:inline>
        </w:drawing>
      </w:r>
    </w:p>
    <w:p w14:paraId="1BD1EADC" w14:textId="77777777" w:rsidR="00A23F8D" w:rsidRPr="002E7118" w:rsidRDefault="00A23F8D" w:rsidP="002E7118"/>
    <w:p w14:paraId="6F913FB4" w14:textId="0CC293D4" w:rsidR="002E7118" w:rsidRPr="002E7118" w:rsidRDefault="00DC139C" w:rsidP="002E7118">
      <w:pPr>
        <w:pStyle w:val="Heading2"/>
        <w:rPr>
          <w:rFonts w:asciiTheme="minorHAnsi" w:hAnsiTheme="minorHAnsi"/>
          <w:sz w:val="22"/>
          <w:szCs w:val="22"/>
        </w:rPr>
      </w:pPr>
      <w:bookmarkStart w:id="27" w:name="_Toc79587618"/>
      <w:r w:rsidRPr="000B46EB">
        <w:rPr>
          <w:rFonts w:asciiTheme="minorHAnsi" w:hAnsiTheme="minorHAnsi"/>
          <w:sz w:val="22"/>
          <w:szCs w:val="22"/>
        </w:rPr>
        <w:t>2.2 Watercourses</w:t>
      </w:r>
      <w:bookmarkEnd w:id="25"/>
      <w:bookmarkEnd w:id="27"/>
    </w:p>
    <w:p w14:paraId="67BA0223" w14:textId="363DA373" w:rsidR="00DC139C" w:rsidRPr="000B46EB" w:rsidRDefault="001E5F0A" w:rsidP="00DC139C">
      <w:pPr>
        <w:rPr>
          <w:sz w:val="22"/>
          <w:szCs w:val="22"/>
        </w:rPr>
      </w:pPr>
      <w:r>
        <w:rPr>
          <w:sz w:val="22"/>
          <w:szCs w:val="22"/>
        </w:rPr>
        <w:t>There are no watercourses in proximity to the subject site.</w:t>
      </w:r>
    </w:p>
    <w:p w14:paraId="3678B8FB" w14:textId="47854B04" w:rsidR="003467F5" w:rsidRPr="00927D40" w:rsidRDefault="003467F5" w:rsidP="001E5F0A">
      <w:pPr>
        <w:pStyle w:val="Heading3"/>
        <w:rPr>
          <w:rFonts w:eastAsiaTheme="minorHAnsi"/>
          <w:sz w:val="22"/>
          <w:szCs w:val="22"/>
          <w:highlight w:val="yellow"/>
        </w:rPr>
      </w:pPr>
    </w:p>
    <w:p w14:paraId="372AAAFC" w14:textId="77777777" w:rsidR="004756BF" w:rsidRPr="00927D40" w:rsidRDefault="004756BF" w:rsidP="004756BF">
      <w:pPr>
        <w:spacing w:after="0" w:line="240" w:lineRule="auto"/>
        <w:jc w:val="both"/>
        <w:rPr>
          <w:rFonts w:eastAsia="Times New Roman" w:cs="Arial"/>
          <w:sz w:val="22"/>
          <w:szCs w:val="22"/>
          <w:highlight w:val="yellow"/>
          <w:lang w:eastAsia="en-IE"/>
        </w:rPr>
      </w:pPr>
    </w:p>
    <w:p w14:paraId="5FAE6CBC" w14:textId="77777777" w:rsidR="006C08DD" w:rsidRPr="000B46EB" w:rsidRDefault="006C08DD" w:rsidP="0016052D">
      <w:pPr>
        <w:pStyle w:val="Heading2"/>
        <w:rPr>
          <w:rFonts w:asciiTheme="minorHAnsi" w:hAnsiTheme="minorHAnsi"/>
          <w:sz w:val="22"/>
          <w:szCs w:val="22"/>
        </w:rPr>
      </w:pPr>
      <w:bookmarkStart w:id="28" w:name="_Toc64115985"/>
      <w:bookmarkStart w:id="29" w:name="_Toc79587619"/>
      <w:r w:rsidRPr="000B46EB">
        <w:rPr>
          <w:rFonts w:asciiTheme="minorHAnsi" w:hAnsiTheme="minorHAnsi"/>
          <w:sz w:val="22"/>
          <w:szCs w:val="22"/>
        </w:rPr>
        <w:t>2.3 Existing Surface Water Infrastructure</w:t>
      </w:r>
      <w:bookmarkEnd w:id="28"/>
      <w:bookmarkEnd w:id="29"/>
      <w:r w:rsidRPr="000B46EB">
        <w:rPr>
          <w:rFonts w:asciiTheme="minorHAnsi" w:hAnsiTheme="minorHAnsi"/>
          <w:sz w:val="22"/>
          <w:szCs w:val="22"/>
        </w:rPr>
        <w:t xml:space="preserve">  </w:t>
      </w:r>
    </w:p>
    <w:p w14:paraId="5B80D054" w14:textId="69ED69F6" w:rsidR="00D9453C" w:rsidRPr="000366E0" w:rsidRDefault="006C08DD" w:rsidP="006C08DD">
      <w:pPr>
        <w:spacing w:line="259" w:lineRule="auto"/>
        <w:jc w:val="both"/>
        <w:rPr>
          <w:rFonts w:eastAsiaTheme="minorHAnsi"/>
          <w:sz w:val="22"/>
          <w:szCs w:val="22"/>
        </w:rPr>
      </w:pPr>
      <w:r w:rsidRPr="000366E0">
        <w:rPr>
          <w:rFonts w:eastAsiaTheme="minorHAnsi"/>
          <w:sz w:val="22"/>
          <w:szCs w:val="22"/>
        </w:rPr>
        <w:t xml:space="preserve">The existing primary surface water infrastructure within the </w:t>
      </w:r>
      <w:r w:rsidR="00BD724C" w:rsidRPr="000366E0">
        <w:rPr>
          <w:rFonts w:eastAsiaTheme="minorHAnsi"/>
          <w:sz w:val="22"/>
          <w:szCs w:val="22"/>
        </w:rPr>
        <w:t>area</w:t>
      </w:r>
      <w:r w:rsidRPr="000366E0">
        <w:rPr>
          <w:rFonts w:eastAsiaTheme="minorHAnsi"/>
          <w:sz w:val="22"/>
          <w:szCs w:val="22"/>
        </w:rPr>
        <w:t xml:space="preserve"> is indicated </w:t>
      </w:r>
      <w:r w:rsidR="0019187A" w:rsidRPr="000366E0">
        <w:rPr>
          <w:rFonts w:eastAsiaTheme="minorHAnsi"/>
          <w:sz w:val="22"/>
          <w:szCs w:val="22"/>
        </w:rPr>
        <w:t xml:space="preserve">in Figure 3 </w:t>
      </w:r>
      <w:r w:rsidR="00BD724C" w:rsidRPr="000366E0">
        <w:rPr>
          <w:rFonts w:eastAsiaTheme="minorHAnsi"/>
          <w:sz w:val="22"/>
          <w:szCs w:val="22"/>
        </w:rPr>
        <w:t>below.</w:t>
      </w:r>
      <w:r w:rsidRPr="000366E0">
        <w:rPr>
          <w:rFonts w:eastAsiaTheme="minorHAnsi"/>
          <w:sz w:val="22"/>
          <w:szCs w:val="22"/>
        </w:rPr>
        <w:t xml:space="preserve"> </w:t>
      </w:r>
    </w:p>
    <w:p w14:paraId="514477D2" w14:textId="03BC7FF3" w:rsidR="00870E37" w:rsidRDefault="00870E37" w:rsidP="006C08DD">
      <w:pPr>
        <w:spacing w:line="259" w:lineRule="auto"/>
        <w:jc w:val="both"/>
        <w:rPr>
          <w:rFonts w:eastAsiaTheme="minorHAnsi"/>
          <w:sz w:val="22"/>
          <w:szCs w:val="22"/>
        </w:rPr>
      </w:pPr>
    </w:p>
    <w:p w14:paraId="71853A88" w14:textId="13A4E565" w:rsidR="00387D1E" w:rsidRDefault="00387D1E" w:rsidP="006C08DD">
      <w:pPr>
        <w:spacing w:line="259" w:lineRule="auto"/>
        <w:jc w:val="both"/>
        <w:rPr>
          <w:rFonts w:eastAsiaTheme="minorHAnsi"/>
          <w:sz w:val="22"/>
          <w:szCs w:val="22"/>
        </w:rPr>
      </w:pPr>
    </w:p>
    <w:p w14:paraId="380116D4" w14:textId="5D49CB42" w:rsidR="00387D1E" w:rsidRDefault="00387D1E" w:rsidP="006C08DD">
      <w:pPr>
        <w:spacing w:line="259" w:lineRule="auto"/>
        <w:jc w:val="both"/>
        <w:rPr>
          <w:rFonts w:eastAsiaTheme="minorHAnsi"/>
          <w:sz w:val="22"/>
          <w:szCs w:val="22"/>
        </w:rPr>
      </w:pPr>
    </w:p>
    <w:p w14:paraId="73078BB9" w14:textId="0A8F3D43" w:rsidR="00387D1E" w:rsidRDefault="00387D1E" w:rsidP="006C08DD">
      <w:pPr>
        <w:spacing w:line="259" w:lineRule="auto"/>
        <w:jc w:val="both"/>
        <w:rPr>
          <w:rFonts w:eastAsiaTheme="minorHAnsi"/>
          <w:sz w:val="22"/>
          <w:szCs w:val="22"/>
        </w:rPr>
      </w:pPr>
    </w:p>
    <w:p w14:paraId="342DF008" w14:textId="77777777" w:rsidR="00387D1E" w:rsidRDefault="00387D1E" w:rsidP="006C08DD">
      <w:pPr>
        <w:spacing w:line="259" w:lineRule="auto"/>
        <w:jc w:val="both"/>
        <w:rPr>
          <w:rFonts w:eastAsiaTheme="minorHAnsi"/>
          <w:sz w:val="22"/>
          <w:szCs w:val="22"/>
        </w:rPr>
      </w:pPr>
    </w:p>
    <w:p w14:paraId="44B99562" w14:textId="0055B24F" w:rsidR="003467F5" w:rsidRDefault="003A60E2" w:rsidP="006C08DD">
      <w:pPr>
        <w:spacing w:line="259" w:lineRule="auto"/>
        <w:jc w:val="both"/>
        <w:rPr>
          <w:rFonts w:eastAsiaTheme="minorHAnsi"/>
          <w:b/>
          <w:sz w:val="22"/>
          <w:szCs w:val="22"/>
        </w:rPr>
      </w:pPr>
      <w:r>
        <w:rPr>
          <w:rFonts w:eastAsiaTheme="minorHAnsi"/>
          <w:sz w:val="22"/>
          <w:szCs w:val="22"/>
        </w:rPr>
        <w:lastRenderedPageBreak/>
        <w:t xml:space="preserve"> </w:t>
      </w:r>
      <w:r w:rsidR="00387D1E">
        <w:rPr>
          <w:rFonts w:eastAsiaTheme="minorHAnsi"/>
          <w:b/>
          <w:sz w:val="22"/>
          <w:szCs w:val="22"/>
        </w:rPr>
        <w:t>Figure 4</w:t>
      </w:r>
      <w:r w:rsidR="0019187A">
        <w:rPr>
          <w:rFonts w:eastAsiaTheme="minorHAnsi"/>
          <w:b/>
          <w:sz w:val="22"/>
          <w:szCs w:val="22"/>
        </w:rPr>
        <w:t xml:space="preserve"> </w:t>
      </w:r>
      <w:r w:rsidR="003467F5" w:rsidRPr="00EE14C1">
        <w:rPr>
          <w:rFonts w:eastAsiaTheme="minorHAnsi"/>
          <w:b/>
          <w:sz w:val="22"/>
          <w:szCs w:val="22"/>
        </w:rPr>
        <w:t>Water Infrastructure Network</w:t>
      </w:r>
    </w:p>
    <w:p w14:paraId="74133DF3" w14:textId="504840B3" w:rsidR="006C08DD" w:rsidRPr="006C08DD" w:rsidRDefault="001E5F0A" w:rsidP="006C08DD">
      <w:pPr>
        <w:spacing w:line="259" w:lineRule="auto"/>
        <w:jc w:val="both"/>
        <w:rPr>
          <w:rFonts w:eastAsiaTheme="minorHAnsi"/>
          <w:sz w:val="22"/>
          <w:szCs w:val="22"/>
        </w:rPr>
      </w:pPr>
      <w:r>
        <w:rPr>
          <w:noProof/>
          <w:lang w:eastAsia="en-IE"/>
        </w:rPr>
        <w:drawing>
          <wp:inline distT="0" distB="0" distL="0" distR="0" wp14:anchorId="7EE704B1" wp14:editId="6C6072CA">
            <wp:extent cx="4791075" cy="3199252"/>
            <wp:effectExtent l="0" t="0" r="0" b="1270"/>
            <wp:docPr id="7" name="Picture 7" descr="Subject stie with water infrastructure network shown" title="Figure 4 Water Infrastructur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50" t="30444" r="20231" b="8965"/>
                    <a:stretch/>
                  </pic:blipFill>
                  <pic:spPr bwMode="auto">
                    <a:xfrm>
                      <a:off x="0" y="0"/>
                      <a:ext cx="4811245" cy="3212721"/>
                    </a:xfrm>
                    <a:prstGeom prst="rect">
                      <a:avLst/>
                    </a:prstGeom>
                    <a:ln>
                      <a:noFill/>
                    </a:ln>
                    <a:extLst>
                      <a:ext uri="{53640926-AAD7-44D8-BBD7-CCE9431645EC}">
                        <a14:shadowObscured xmlns:a14="http://schemas.microsoft.com/office/drawing/2010/main"/>
                      </a:ext>
                    </a:extLst>
                  </pic:spPr>
                </pic:pic>
              </a:graphicData>
            </a:graphic>
          </wp:inline>
        </w:drawing>
      </w:r>
    </w:p>
    <w:p w14:paraId="37E64780" w14:textId="32970A38" w:rsidR="000366E0" w:rsidRPr="000366E0" w:rsidRDefault="000366E0" w:rsidP="000366E0">
      <w:pPr>
        <w:spacing w:line="259" w:lineRule="auto"/>
        <w:jc w:val="both"/>
        <w:rPr>
          <w:rFonts w:eastAsiaTheme="minorHAnsi"/>
          <w:sz w:val="22"/>
          <w:szCs w:val="22"/>
        </w:rPr>
      </w:pPr>
      <w:r>
        <w:rPr>
          <w:rFonts w:eastAsiaTheme="minorHAnsi"/>
          <w:sz w:val="22"/>
          <w:szCs w:val="22"/>
        </w:rPr>
        <w:t xml:space="preserve">A network of surface water sewers feeds into the main strategic </w:t>
      </w:r>
      <w:r w:rsidR="00436CB2">
        <w:rPr>
          <w:rFonts w:eastAsiaTheme="minorHAnsi"/>
          <w:sz w:val="22"/>
          <w:szCs w:val="22"/>
        </w:rPr>
        <w:t xml:space="preserve">network surrounding the site.  This network is well developed, however there is a lack of existing surface water infrastructure on the site.  This will need to be addressed in terms of dealing with surface water runoff etc. </w:t>
      </w:r>
    </w:p>
    <w:p w14:paraId="51DA59BF" w14:textId="3EFEC071" w:rsidR="00EE4813" w:rsidRPr="000B46EB" w:rsidRDefault="00EE4813" w:rsidP="0016052D">
      <w:pPr>
        <w:pStyle w:val="Heading2"/>
        <w:rPr>
          <w:rFonts w:asciiTheme="minorHAnsi" w:hAnsiTheme="minorHAnsi"/>
          <w:sz w:val="22"/>
          <w:szCs w:val="22"/>
        </w:rPr>
      </w:pPr>
      <w:bookmarkStart w:id="30" w:name="_Toc64115986"/>
      <w:bookmarkStart w:id="31" w:name="_Toc79587620"/>
      <w:r w:rsidRPr="000B46EB">
        <w:rPr>
          <w:rFonts w:asciiTheme="minorHAnsi" w:hAnsiTheme="minorHAnsi"/>
          <w:sz w:val="22"/>
          <w:szCs w:val="22"/>
        </w:rPr>
        <w:t>2.4 Topography</w:t>
      </w:r>
      <w:bookmarkEnd w:id="30"/>
      <w:bookmarkEnd w:id="31"/>
    </w:p>
    <w:p w14:paraId="02F6C0C8" w14:textId="072837A4" w:rsidR="0078724A" w:rsidRDefault="009B4771" w:rsidP="00EE4813">
      <w:pPr>
        <w:spacing w:after="0" w:line="240" w:lineRule="auto"/>
        <w:jc w:val="both"/>
        <w:rPr>
          <w:rFonts w:eastAsiaTheme="minorHAnsi"/>
          <w:b/>
          <w:sz w:val="22"/>
          <w:szCs w:val="22"/>
        </w:rPr>
      </w:pPr>
      <w:r>
        <w:rPr>
          <w:rFonts w:eastAsiaTheme="minorHAnsi"/>
          <w:sz w:val="22"/>
          <w:szCs w:val="22"/>
        </w:rPr>
        <w:t>Rathmines</w:t>
      </w:r>
      <w:r w:rsidR="00EE4813" w:rsidRPr="00A82AC1">
        <w:rPr>
          <w:rFonts w:eastAsiaTheme="minorHAnsi"/>
          <w:sz w:val="22"/>
          <w:szCs w:val="22"/>
        </w:rPr>
        <w:t xml:space="preserve"> is </w:t>
      </w:r>
      <w:r>
        <w:rPr>
          <w:rFonts w:eastAsiaTheme="minorHAnsi"/>
          <w:sz w:val="22"/>
          <w:szCs w:val="22"/>
        </w:rPr>
        <w:t xml:space="preserve">similar in topography to the City Centre, </w:t>
      </w:r>
      <w:r w:rsidR="00EE4813" w:rsidRPr="00A82AC1">
        <w:rPr>
          <w:rFonts w:eastAsiaTheme="minorHAnsi"/>
          <w:sz w:val="22"/>
          <w:szCs w:val="22"/>
        </w:rPr>
        <w:t xml:space="preserve">with the land falling gradually towards the </w:t>
      </w:r>
      <w:r>
        <w:rPr>
          <w:rFonts w:eastAsiaTheme="minorHAnsi"/>
          <w:sz w:val="22"/>
          <w:szCs w:val="22"/>
        </w:rPr>
        <w:t>Liffey</w:t>
      </w:r>
      <w:r w:rsidR="00EE4813" w:rsidRPr="00A82AC1">
        <w:rPr>
          <w:rFonts w:eastAsiaTheme="minorHAnsi"/>
          <w:sz w:val="22"/>
          <w:szCs w:val="22"/>
        </w:rPr>
        <w:t xml:space="preserve"> Valley and on to Dublin Bay, </w:t>
      </w:r>
      <w:r>
        <w:rPr>
          <w:rFonts w:eastAsiaTheme="minorHAnsi"/>
          <w:sz w:val="22"/>
          <w:szCs w:val="22"/>
        </w:rPr>
        <w:t xml:space="preserve">changing from c. 25m in Rathmines to c.10m in the Temple Bar area </w:t>
      </w:r>
      <w:r w:rsidR="00EE4813" w:rsidRPr="00A82AC1">
        <w:rPr>
          <w:rFonts w:eastAsiaTheme="minorHAnsi"/>
          <w:sz w:val="22"/>
          <w:szCs w:val="22"/>
        </w:rPr>
        <w:t xml:space="preserve">see </w:t>
      </w:r>
      <w:r w:rsidR="0019187A">
        <w:rPr>
          <w:rFonts w:eastAsiaTheme="minorHAnsi"/>
          <w:sz w:val="22"/>
          <w:szCs w:val="22"/>
        </w:rPr>
        <w:t>Figure 4</w:t>
      </w:r>
      <w:r w:rsidR="00EE4813" w:rsidRPr="003173B9">
        <w:rPr>
          <w:rFonts w:eastAsiaTheme="minorHAnsi"/>
          <w:sz w:val="22"/>
          <w:szCs w:val="22"/>
        </w:rPr>
        <w:t xml:space="preserve"> below.</w:t>
      </w:r>
      <w:r w:rsidR="00EE4813" w:rsidRPr="00A82AC1">
        <w:rPr>
          <w:rFonts w:eastAsiaTheme="minorHAnsi"/>
          <w:sz w:val="22"/>
          <w:szCs w:val="22"/>
        </w:rPr>
        <w:t xml:space="preserve"> </w:t>
      </w:r>
      <w:r w:rsidR="003A60E2">
        <w:rPr>
          <w:rFonts w:eastAsiaTheme="minorHAnsi"/>
          <w:b/>
          <w:sz w:val="22"/>
          <w:szCs w:val="22"/>
        </w:rPr>
        <w:t xml:space="preserve"> </w:t>
      </w:r>
    </w:p>
    <w:p w14:paraId="185425E6" w14:textId="77777777" w:rsidR="003A60E2" w:rsidRDefault="003A60E2">
      <w:pPr>
        <w:rPr>
          <w:rFonts w:eastAsiaTheme="minorHAnsi"/>
          <w:b/>
          <w:sz w:val="22"/>
          <w:szCs w:val="22"/>
        </w:rPr>
      </w:pPr>
      <w:r>
        <w:rPr>
          <w:rFonts w:eastAsiaTheme="minorHAnsi"/>
          <w:b/>
          <w:sz w:val="22"/>
          <w:szCs w:val="22"/>
        </w:rPr>
        <w:br w:type="page"/>
      </w:r>
    </w:p>
    <w:p w14:paraId="10724945" w14:textId="78802685" w:rsidR="003467F5" w:rsidRDefault="00387D1E" w:rsidP="00EE4813">
      <w:pPr>
        <w:spacing w:after="0" w:line="240" w:lineRule="auto"/>
        <w:jc w:val="both"/>
        <w:rPr>
          <w:rFonts w:eastAsiaTheme="minorHAnsi"/>
          <w:b/>
          <w:sz w:val="22"/>
          <w:szCs w:val="22"/>
        </w:rPr>
      </w:pPr>
      <w:r>
        <w:rPr>
          <w:rFonts w:eastAsiaTheme="minorHAnsi"/>
          <w:b/>
          <w:sz w:val="22"/>
          <w:szCs w:val="22"/>
        </w:rPr>
        <w:lastRenderedPageBreak/>
        <w:t>Figure 5</w:t>
      </w:r>
      <w:r w:rsidR="003173B9">
        <w:rPr>
          <w:rFonts w:eastAsiaTheme="minorHAnsi"/>
          <w:b/>
          <w:sz w:val="22"/>
          <w:szCs w:val="22"/>
        </w:rPr>
        <w:t xml:space="preserve"> </w:t>
      </w:r>
      <w:r w:rsidR="003467F5" w:rsidRPr="00A82AC1">
        <w:rPr>
          <w:rFonts w:eastAsiaTheme="minorHAnsi"/>
          <w:b/>
          <w:sz w:val="22"/>
          <w:szCs w:val="22"/>
        </w:rPr>
        <w:t xml:space="preserve">Topography of </w:t>
      </w:r>
      <w:r w:rsidR="009B4771">
        <w:rPr>
          <w:rFonts w:eastAsiaTheme="minorHAnsi"/>
          <w:b/>
          <w:sz w:val="22"/>
          <w:szCs w:val="22"/>
        </w:rPr>
        <w:t>Rathmines</w:t>
      </w:r>
    </w:p>
    <w:p w14:paraId="325314D4" w14:textId="3C17E536" w:rsidR="00EE4813" w:rsidRPr="00A82AC1" w:rsidRDefault="009B4771" w:rsidP="00EE4813">
      <w:pPr>
        <w:spacing w:after="0" w:line="240" w:lineRule="auto"/>
        <w:jc w:val="both"/>
        <w:rPr>
          <w:rFonts w:eastAsiaTheme="minorHAnsi"/>
          <w:sz w:val="22"/>
          <w:szCs w:val="22"/>
        </w:rPr>
      </w:pPr>
      <w:r>
        <w:rPr>
          <w:noProof/>
          <w:lang w:eastAsia="en-IE"/>
        </w:rPr>
        <w:drawing>
          <wp:inline distT="0" distB="0" distL="0" distR="0" wp14:anchorId="7BC120F4" wp14:editId="5B3B2F65">
            <wp:extent cx="5731510" cy="2822248"/>
            <wp:effectExtent l="0" t="0" r="2540" b="0"/>
            <wp:docPr id="1" name="Picture 1" descr="Image showing topography of Rathmines and the wider area" title="Figure 5 Topography of Rathm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78" t="16752" r="14580" b="31129"/>
                    <a:stretch/>
                  </pic:blipFill>
                  <pic:spPr bwMode="auto">
                    <a:xfrm>
                      <a:off x="0" y="0"/>
                      <a:ext cx="5731510" cy="2822248"/>
                    </a:xfrm>
                    <a:prstGeom prst="rect">
                      <a:avLst/>
                    </a:prstGeom>
                    <a:ln>
                      <a:noFill/>
                    </a:ln>
                    <a:extLst>
                      <a:ext uri="{53640926-AAD7-44D8-BBD7-CCE9431645EC}">
                        <a14:shadowObscured xmlns:a14="http://schemas.microsoft.com/office/drawing/2010/main"/>
                      </a:ext>
                    </a:extLst>
                  </pic:spPr>
                </pic:pic>
              </a:graphicData>
            </a:graphic>
          </wp:inline>
        </w:drawing>
      </w:r>
    </w:p>
    <w:p w14:paraId="3852E22F" w14:textId="4557ACC5" w:rsidR="00EE4813" w:rsidRPr="00A82AC1" w:rsidRDefault="00EE4813" w:rsidP="00EE4813">
      <w:pPr>
        <w:tabs>
          <w:tab w:val="left" w:pos="567"/>
        </w:tabs>
        <w:spacing w:after="0" w:line="240" w:lineRule="auto"/>
        <w:jc w:val="both"/>
        <w:rPr>
          <w:rFonts w:eastAsiaTheme="minorHAnsi" w:cstheme="minorHAnsi"/>
          <w:color w:val="FF0000"/>
          <w:sz w:val="22"/>
          <w:szCs w:val="22"/>
        </w:rPr>
      </w:pPr>
      <w:r w:rsidRPr="00A82AC1">
        <w:rPr>
          <w:rFonts w:eastAsiaTheme="minorHAnsi"/>
          <w:sz w:val="22"/>
          <w:szCs w:val="22"/>
        </w:rPr>
        <w:t xml:space="preserve">Source: </w:t>
      </w:r>
      <w:r w:rsidRPr="000B46EB">
        <w:rPr>
          <w:rFonts w:eastAsiaTheme="minorHAnsi" w:cstheme="minorHAnsi"/>
          <w:color w:val="0563C1" w:themeColor="hyperlink"/>
          <w:sz w:val="22"/>
          <w:szCs w:val="22"/>
          <w:u w:val="single"/>
        </w:rPr>
        <w:t>https://en-ie.topographic-map.com/maps/qb/Dublin/</w:t>
      </w:r>
      <w:r w:rsidRPr="00A82AC1">
        <w:rPr>
          <w:rFonts w:eastAsiaTheme="minorHAnsi" w:cstheme="minorHAnsi"/>
          <w:color w:val="FF0000"/>
          <w:sz w:val="22"/>
          <w:szCs w:val="22"/>
        </w:rPr>
        <w:t xml:space="preserve"> </w:t>
      </w:r>
    </w:p>
    <w:p w14:paraId="6BC2191A" w14:textId="0C89F5A7" w:rsidR="00EE4813" w:rsidRDefault="00EE4813" w:rsidP="00EE4813">
      <w:pPr>
        <w:spacing w:after="0" w:line="240" w:lineRule="auto"/>
        <w:jc w:val="both"/>
        <w:rPr>
          <w:rFonts w:eastAsiaTheme="minorHAnsi"/>
          <w:noProof/>
          <w:sz w:val="22"/>
          <w:szCs w:val="22"/>
          <w:lang w:eastAsia="en-IE"/>
        </w:rPr>
      </w:pPr>
    </w:p>
    <w:p w14:paraId="23A1C842" w14:textId="686BD3BD" w:rsidR="009B4771" w:rsidRDefault="009B4771" w:rsidP="00EE4813">
      <w:pPr>
        <w:spacing w:after="0" w:line="240" w:lineRule="auto"/>
        <w:jc w:val="both"/>
        <w:rPr>
          <w:rFonts w:eastAsiaTheme="minorHAnsi"/>
          <w:noProof/>
          <w:sz w:val="22"/>
          <w:szCs w:val="22"/>
          <w:lang w:eastAsia="en-IE"/>
        </w:rPr>
      </w:pPr>
    </w:p>
    <w:p w14:paraId="05A79CB0" w14:textId="77777777" w:rsidR="009B4771" w:rsidRPr="00A82AC1" w:rsidRDefault="009B4771" w:rsidP="00EE4813">
      <w:pPr>
        <w:spacing w:after="0" w:line="240" w:lineRule="auto"/>
        <w:jc w:val="both"/>
        <w:rPr>
          <w:rFonts w:eastAsiaTheme="minorHAnsi"/>
          <w:noProof/>
          <w:sz w:val="22"/>
          <w:szCs w:val="22"/>
          <w:lang w:eastAsia="en-IE"/>
        </w:rPr>
      </w:pPr>
    </w:p>
    <w:p w14:paraId="1049EC7D" w14:textId="4FEE7FF1" w:rsidR="00EE4813" w:rsidRPr="0019187A" w:rsidRDefault="00EE4813" w:rsidP="0016052D">
      <w:pPr>
        <w:pStyle w:val="Heading2"/>
        <w:rPr>
          <w:rFonts w:asciiTheme="minorHAnsi" w:hAnsiTheme="minorHAnsi"/>
          <w:sz w:val="22"/>
          <w:szCs w:val="22"/>
        </w:rPr>
      </w:pPr>
      <w:bookmarkStart w:id="32" w:name="_Toc64115987"/>
      <w:bookmarkStart w:id="33" w:name="_Toc78981133"/>
      <w:bookmarkStart w:id="34" w:name="_Toc79587621"/>
      <w:r w:rsidRPr="0019187A">
        <w:rPr>
          <w:rFonts w:asciiTheme="minorHAnsi" w:hAnsiTheme="minorHAnsi"/>
          <w:sz w:val="22"/>
          <w:szCs w:val="22"/>
        </w:rPr>
        <w:t>2.5 Water Attenuation</w:t>
      </w:r>
      <w:bookmarkEnd w:id="32"/>
      <w:bookmarkEnd w:id="33"/>
      <w:bookmarkEnd w:id="34"/>
      <w:r w:rsidRPr="0019187A">
        <w:rPr>
          <w:rFonts w:asciiTheme="minorHAnsi" w:hAnsiTheme="minorHAnsi"/>
          <w:sz w:val="22"/>
          <w:szCs w:val="22"/>
        </w:rPr>
        <w:t xml:space="preserve"> </w:t>
      </w:r>
    </w:p>
    <w:p w14:paraId="7F023C91" w14:textId="1EE86011" w:rsidR="00EE4813" w:rsidRPr="00A82AC1" w:rsidRDefault="00EE4813" w:rsidP="00EE4813">
      <w:pPr>
        <w:spacing w:after="0" w:line="240" w:lineRule="auto"/>
        <w:jc w:val="both"/>
        <w:rPr>
          <w:rFonts w:eastAsiaTheme="minorHAnsi"/>
          <w:noProof/>
          <w:sz w:val="22"/>
          <w:szCs w:val="22"/>
          <w:lang w:eastAsia="en-IE"/>
        </w:rPr>
      </w:pPr>
      <w:r w:rsidRPr="0019187A">
        <w:rPr>
          <w:rFonts w:eastAsiaTheme="minorHAnsi"/>
          <w:noProof/>
          <w:sz w:val="22"/>
          <w:szCs w:val="22"/>
          <w:lang w:eastAsia="en-IE"/>
        </w:rPr>
        <w:t>Linked to topography and also ground conditions is the rate at which water is retained within an ar</w:t>
      </w:r>
      <w:r w:rsidR="00436CB2">
        <w:rPr>
          <w:rFonts w:eastAsiaTheme="minorHAnsi"/>
          <w:noProof/>
          <w:sz w:val="22"/>
          <w:szCs w:val="22"/>
          <w:lang w:eastAsia="en-IE"/>
        </w:rPr>
        <w:t>ea. As can be seen in Figure 5</w:t>
      </w:r>
      <w:r w:rsidRPr="0019187A">
        <w:rPr>
          <w:rFonts w:eastAsiaTheme="minorHAnsi"/>
          <w:noProof/>
          <w:sz w:val="22"/>
          <w:szCs w:val="22"/>
          <w:lang w:eastAsia="en-IE"/>
        </w:rPr>
        <w:t xml:space="preserve"> below,  </w:t>
      </w:r>
      <w:r w:rsidR="002C2E3A" w:rsidRPr="0019187A">
        <w:rPr>
          <w:rFonts w:eastAsiaTheme="minorHAnsi"/>
          <w:noProof/>
          <w:sz w:val="22"/>
          <w:szCs w:val="22"/>
          <w:lang w:eastAsia="en-IE"/>
        </w:rPr>
        <w:t>Rathmines</w:t>
      </w:r>
      <w:r w:rsidRPr="0019187A">
        <w:rPr>
          <w:rFonts w:eastAsiaTheme="minorHAnsi"/>
          <w:noProof/>
          <w:sz w:val="22"/>
          <w:szCs w:val="22"/>
          <w:lang w:eastAsia="en-IE"/>
        </w:rPr>
        <w:t xml:space="preserve"> has in general a low water retention value, with limited opportunities for water to be held locally.  Retaining water locally can greatly help to reduce flood and water pollution issues. The darker colours shown on the map represent areas that temporarily store water, slowing down </w:t>
      </w:r>
      <w:r w:rsidR="006D494E" w:rsidRPr="0019187A">
        <w:rPr>
          <w:rFonts w:eastAsiaTheme="minorHAnsi"/>
          <w:noProof/>
          <w:sz w:val="22"/>
          <w:szCs w:val="22"/>
          <w:lang w:eastAsia="en-IE"/>
        </w:rPr>
        <w:t xml:space="preserve">the </w:t>
      </w:r>
      <w:r w:rsidRPr="0019187A">
        <w:rPr>
          <w:rFonts w:eastAsiaTheme="minorHAnsi"/>
          <w:noProof/>
          <w:sz w:val="22"/>
          <w:szCs w:val="22"/>
          <w:lang w:eastAsia="en-IE"/>
        </w:rPr>
        <w:t>overland flow and therefore contribute to flood control. The lighter colours indicate areas where water is moving quickly through the environment contributing to flood</w:t>
      </w:r>
      <w:r w:rsidR="00654A13" w:rsidRPr="0019187A">
        <w:rPr>
          <w:rFonts w:eastAsiaTheme="minorHAnsi"/>
          <w:noProof/>
          <w:sz w:val="22"/>
          <w:szCs w:val="22"/>
          <w:lang w:eastAsia="en-IE"/>
        </w:rPr>
        <w:t>ing</w:t>
      </w:r>
      <w:r w:rsidRPr="0019187A">
        <w:rPr>
          <w:rFonts w:eastAsiaTheme="minorHAnsi"/>
          <w:noProof/>
          <w:sz w:val="22"/>
          <w:szCs w:val="22"/>
          <w:lang w:eastAsia="en-IE"/>
        </w:rPr>
        <w:t xml:space="preserve"> risk at the downstream parts of the catchment. All new developments within the City are required to demonstrate how they can reduce the water run-off from each site, preferably through the use of n</w:t>
      </w:r>
      <w:r w:rsidR="0019187A">
        <w:rPr>
          <w:rFonts w:eastAsiaTheme="minorHAnsi"/>
          <w:noProof/>
          <w:sz w:val="22"/>
          <w:szCs w:val="22"/>
          <w:lang w:eastAsia="en-IE"/>
        </w:rPr>
        <w:t>atural water retention measures and it is considered that this will need to be incorporated into any development of the site.</w:t>
      </w:r>
    </w:p>
    <w:p w14:paraId="512C7965" w14:textId="77777777" w:rsidR="003467F5" w:rsidRDefault="003467F5" w:rsidP="00EE4813">
      <w:pPr>
        <w:spacing w:after="0" w:line="240" w:lineRule="auto"/>
        <w:jc w:val="both"/>
        <w:rPr>
          <w:rFonts w:eastAsia="Times New Roman" w:cs="Times New Roman"/>
          <w:b/>
          <w:color w:val="000000"/>
          <w:sz w:val="22"/>
          <w:szCs w:val="22"/>
          <w:lang w:eastAsia="en-IE"/>
        </w:rPr>
      </w:pPr>
    </w:p>
    <w:p w14:paraId="3F0E05E3" w14:textId="77777777" w:rsidR="00EE4813" w:rsidRPr="00A82AC1" w:rsidRDefault="00EE4813" w:rsidP="00EE4813">
      <w:pPr>
        <w:spacing w:after="0" w:line="240" w:lineRule="auto"/>
        <w:jc w:val="both"/>
        <w:rPr>
          <w:rFonts w:eastAsiaTheme="minorHAnsi"/>
          <w:noProof/>
          <w:sz w:val="22"/>
          <w:szCs w:val="22"/>
          <w:lang w:eastAsia="en-IE"/>
        </w:rPr>
      </w:pPr>
    </w:p>
    <w:p w14:paraId="1C2F4A59" w14:textId="77777777" w:rsidR="0019187A" w:rsidRDefault="0019187A" w:rsidP="00EE4813">
      <w:pPr>
        <w:spacing w:after="0" w:line="240" w:lineRule="auto"/>
        <w:jc w:val="both"/>
        <w:rPr>
          <w:rFonts w:eastAsia="Times New Roman" w:cs="Times New Roman"/>
          <w:color w:val="000000"/>
          <w:sz w:val="22"/>
          <w:szCs w:val="22"/>
          <w:lang w:eastAsia="en-IE"/>
        </w:rPr>
      </w:pPr>
    </w:p>
    <w:p w14:paraId="74FC41A2" w14:textId="77777777" w:rsidR="0019187A" w:rsidRDefault="0019187A" w:rsidP="00EE4813">
      <w:pPr>
        <w:spacing w:after="0" w:line="240" w:lineRule="auto"/>
        <w:jc w:val="both"/>
        <w:rPr>
          <w:rFonts w:eastAsia="Times New Roman" w:cs="Times New Roman"/>
          <w:color w:val="000000"/>
          <w:sz w:val="22"/>
          <w:szCs w:val="22"/>
          <w:lang w:eastAsia="en-IE"/>
        </w:rPr>
      </w:pPr>
    </w:p>
    <w:p w14:paraId="35A7B5E8" w14:textId="762DCE54" w:rsidR="0019187A" w:rsidRDefault="0019187A" w:rsidP="00EE4813">
      <w:pPr>
        <w:spacing w:after="0" w:line="240" w:lineRule="auto"/>
        <w:jc w:val="both"/>
        <w:rPr>
          <w:rFonts w:eastAsia="Times New Roman" w:cs="Times New Roman"/>
          <w:color w:val="000000"/>
          <w:sz w:val="22"/>
          <w:szCs w:val="22"/>
          <w:lang w:eastAsia="en-IE"/>
        </w:rPr>
      </w:pPr>
    </w:p>
    <w:p w14:paraId="565167EC" w14:textId="1CB4D8B5" w:rsidR="0019187A" w:rsidRDefault="0019187A" w:rsidP="00EE4813">
      <w:pPr>
        <w:spacing w:after="0" w:line="240" w:lineRule="auto"/>
        <w:jc w:val="both"/>
        <w:rPr>
          <w:rFonts w:eastAsia="Times New Roman" w:cs="Times New Roman"/>
          <w:color w:val="000000"/>
          <w:sz w:val="22"/>
          <w:szCs w:val="22"/>
          <w:lang w:eastAsia="en-IE"/>
        </w:rPr>
      </w:pPr>
    </w:p>
    <w:p w14:paraId="60EA5F3C" w14:textId="4544B6CC" w:rsidR="0019187A" w:rsidRDefault="0019187A" w:rsidP="00EE4813">
      <w:pPr>
        <w:spacing w:after="0" w:line="240" w:lineRule="auto"/>
        <w:jc w:val="both"/>
        <w:rPr>
          <w:rFonts w:eastAsia="Times New Roman" w:cs="Times New Roman"/>
          <w:color w:val="000000"/>
          <w:sz w:val="22"/>
          <w:szCs w:val="22"/>
          <w:lang w:eastAsia="en-IE"/>
        </w:rPr>
      </w:pPr>
    </w:p>
    <w:p w14:paraId="78257A0F" w14:textId="317E5736" w:rsidR="0019187A" w:rsidRDefault="0019187A" w:rsidP="00EE4813">
      <w:pPr>
        <w:spacing w:after="0" w:line="240" w:lineRule="auto"/>
        <w:jc w:val="both"/>
        <w:rPr>
          <w:rFonts w:eastAsia="Times New Roman" w:cs="Times New Roman"/>
          <w:color w:val="000000"/>
          <w:sz w:val="22"/>
          <w:szCs w:val="22"/>
          <w:lang w:eastAsia="en-IE"/>
        </w:rPr>
      </w:pPr>
    </w:p>
    <w:p w14:paraId="56E47EF8" w14:textId="6AB6DE29" w:rsidR="0019187A" w:rsidRDefault="0019187A" w:rsidP="00EE4813">
      <w:pPr>
        <w:spacing w:after="0" w:line="240" w:lineRule="auto"/>
        <w:jc w:val="both"/>
        <w:rPr>
          <w:rFonts w:eastAsia="Times New Roman" w:cs="Times New Roman"/>
          <w:color w:val="000000"/>
          <w:sz w:val="22"/>
          <w:szCs w:val="22"/>
          <w:lang w:eastAsia="en-IE"/>
        </w:rPr>
      </w:pPr>
    </w:p>
    <w:p w14:paraId="0475B3DF" w14:textId="37B85227" w:rsidR="0019187A" w:rsidRDefault="0019187A" w:rsidP="00EE4813">
      <w:pPr>
        <w:spacing w:after="0" w:line="240" w:lineRule="auto"/>
        <w:jc w:val="both"/>
        <w:rPr>
          <w:rFonts w:eastAsia="Times New Roman" w:cs="Times New Roman"/>
          <w:color w:val="000000"/>
          <w:sz w:val="22"/>
          <w:szCs w:val="22"/>
          <w:lang w:eastAsia="en-IE"/>
        </w:rPr>
      </w:pPr>
    </w:p>
    <w:p w14:paraId="35347DCE" w14:textId="3EF680B0" w:rsidR="0019187A" w:rsidRDefault="0019187A" w:rsidP="00EE4813">
      <w:pPr>
        <w:spacing w:after="0" w:line="240" w:lineRule="auto"/>
        <w:jc w:val="both"/>
        <w:rPr>
          <w:rFonts w:eastAsia="Times New Roman" w:cs="Times New Roman"/>
          <w:color w:val="000000"/>
          <w:sz w:val="22"/>
          <w:szCs w:val="22"/>
          <w:lang w:eastAsia="en-IE"/>
        </w:rPr>
      </w:pPr>
    </w:p>
    <w:p w14:paraId="11B3A819" w14:textId="4B296851" w:rsidR="0019187A" w:rsidRDefault="0019187A" w:rsidP="00EE4813">
      <w:pPr>
        <w:spacing w:after="0" w:line="240" w:lineRule="auto"/>
        <w:jc w:val="both"/>
        <w:rPr>
          <w:rFonts w:eastAsia="Times New Roman" w:cs="Times New Roman"/>
          <w:color w:val="000000"/>
          <w:sz w:val="22"/>
          <w:szCs w:val="22"/>
          <w:lang w:eastAsia="en-IE"/>
        </w:rPr>
      </w:pPr>
    </w:p>
    <w:p w14:paraId="0E93C3BB" w14:textId="705F950F" w:rsidR="0019187A" w:rsidRDefault="0019187A" w:rsidP="00EE4813">
      <w:pPr>
        <w:spacing w:after="0" w:line="240" w:lineRule="auto"/>
        <w:jc w:val="both"/>
        <w:rPr>
          <w:rFonts w:eastAsia="Times New Roman" w:cs="Times New Roman"/>
          <w:color w:val="000000"/>
          <w:sz w:val="22"/>
          <w:szCs w:val="22"/>
          <w:lang w:eastAsia="en-IE"/>
        </w:rPr>
      </w:pPr>
    </w:p>
    <w:p w14:paraId="1DE64A2D" w14:textId="01EA830D" w:rsidR="0019187A" w:rsidRDefault="0019187A" w:rsidP="00EE4813">
      <w:pPr>
        <w:spacing w:after="0" w:line="240" w:lineRule="auto"/>
        <w:jc w:val="both"/>
        <w:rPr>
          <w:rFonts w:eastAsia="Times New Roman" w:cs="Times New Roman"/>
          <w:color w:val="000000"/>
          <w:sz w:val="22"/>
          <w:szCs w:val="22"/>
          <w:lang w:eastAsia="en-IE"/>
        </w:rPr>
      </w:pPr>
    </w:p>
    <w:p w14:paraId="1CB23D20" w14:textId="795E669A" w:rsidR="0019187A" w:rsidRDefault="0019187A" w:rsidP="00EE4813">
      <w:pPr>
        <w:spacing w:after="0" w:line="240" w:lineRule="auto"/>
        <w:jc w:val="both"/>
        <w:rPr>
          <w:rFonts w:eastAsia="Times New Roman" w:cs="Times New Roman"/>
          <w:color w:val="000000"/>
          <w:sz w:val="22"/>
          <w:szCs w:val="22"/>
          <w:lang w:eastAsia="en-IE"/>
        </w:rPr>
      </w:pPr>
    </w:p>
    <w:p w14:paraId="3593084C" w14:textId="5AEBFE33" w:rsidR="0019187A" w:rsidRDefault="0019187A" w:rsidP="00EE4813">
      <w:pPr>
        <w:spacing w:after="0" w:line="240" w:lineRule="auto"/>
        <w:jc w:val="both"/>
        <w:rPr>
          <w:rFonts w:eastAsia="Times New Roman" w:cs="Times New Roman"/>
          <w:color w:val="000000"/>
          <w:sz w:val="22"/>
          <w:szCs w:val="22"/>
          <w:lang w:eastAsia="en-IE"/>
        </w:rPr>
      </w:pPr>
    </w:p>
    <w:p w14:paraId="2A83CE7C" w14:textId="0161F046" w:rsidR="0019187A" w:rsidRDefault="0019187A" w:rsidP="00EE4813">
      <w:pPr>
        <w:spacing w:after="0" w:line="240" w:lineRule="auto"/>
        <w:jc w:val="both"/>
        <w:rPr>
          <w:rFonts w:eastAsia="Times New Roman" w:cs="Times New Roman"/>
          <w:color w:val="000000"/>
          <w:sz w:val="22"/>
          <w:szCs w:val="22"/>
          <w:lang w:eastAsia="en-IE"/>
        </w:rPr>
      </w:pPr>
    </w:p>
    <w:p w14:paraId="254B542B" w14:textId="54E92CE9" w:rsidR="0019187A" w:rsidRDefault="0019187A" w:rsidP="00EE4813">
      <w:pPr>
        <w:spacing w:after="0" w:line="240" w:lineRule="auto"/>
        <w:jc w:val="both"/>
        <w:rPr>
          <w:rFonts w:eastAsia="Times New Roman" w:cs="Times New Roman"/>
          <w:color w:val="000000"/>
          <w:sz w:val="22"/>
          <w:szCs w:val="22"/>
          <w:lang w:eastAsia="en-IE"/>
        </w:rPr>
      </w:pPr>
    </w:p>
    <w:p w14:paraId="106CC761" w14:textId="0F740C90" w:rsidR="0019187A" w:rsidRPr="0019187A" w:rsidRDefault="00387D1E" w:rsidP="00EE4813">
      <w:pPr>
        <w:spacing w:after="0" w:line="240" w:lineRule="auto"/>
        <w:jc w:val="both"/>
        <w:rPr>
          <w:rFonts w:eastAsia="Times New Roman" w:cs="Times New Roman"/>
          <w:b/>
          <w:color w:val="000000"/>
          <w:sz w:val="22"/>
          <w:szCs w:val="22"/>
          <w:lang w:eastAsia="en-IE"/>
        </w:rPr>
      </w:pPr>
      <w:r>
        <w:rPr>
          <w:rFonts w:eastAsia="Times New Roman" w:cs="Times New Roman"/>
          <w:b/>
          <w:color w:val="000000"/>
          <w:sz w:val="22"/>
          <w:szCs w:val="22"/>
          <w:lang w:eastAsia="en-IE"/>
        </w:rPr>
        <w:lastRenderedPageBreak/>
        <w:t>Figure 6</w:t>
      </w:r>
      <w:r w:rsidR="0019187A" w:rsidRPr="0019187A">
        <w:rPr>
          <w:rFonts w:eastAsia="Times New Roman" w:cs="Times New Roman"/>
          <w:b/>
          <w:color w:val="000000"/>
          <w:sz w:val="22"/>
          <w:szCs w:val="22"/>
          <w:lang w:eastAsia="en-IE"/>
        </w:rPr>
        <w:t xml:space="preserve"> Water Attenuation</w:t>
      </w:r>
    </w:p>
    <w:p w14:paraId="6DBBC33A" w14:textId="77777777" w:rsidR="0019187A" w:rsidRDefault="0019187A" w:rsidP="00EE4813">
      <w:pPr>
        <w:spacing w:after="0" w:line="240" w:lineRule="auto"/>
        <w:jc w:val="both"/>
        <w:rPr>
          <w:rFonts w:eastAsia="Times New Roman" w:cs="Times New Roman"/>
          <w:color w:val="000000"/>
          <w:sz w:val="22"/>
          <w:szCs w:val="22"/>
          <w:lang w:eastAsia="en-IE"/>
        </w:rPr>
      </w:pPr>
    </w:p>
    <w:p w14:paraId="1804AB7C" w14:textId="6A26CE0D" w:rsidR="00EE4813" w:rsidRPr="00A82AC1" w:rsidRDefault="00976F0B" w:rsidP="00EE4813">
      <w:pPr>
        <w:spacing w:after="0" w:line="240" w:lineRule="auto"/>
        <w:jc w:val="both"/>
        <w:rPr>
          <w:rFonts w:eastAsia="Times New Roman" w:cs="Times New Roman"/>
          <w:color w:val="000000"/>
          <w:sz w:val="22"/>
          <w:szCs w:val="22"/>
          <w:lang w:eastAsia="en-IE"/>
        </w:rPr>
      </w:pPr>
      <w:r>
        <w:rPr>
          <w:noProof/>
          <w:lang w:eastAsia="en-IE"/>
        </w:rPr>
        <mc:AlternateContent>
          <mc:Choice Requires="wps">
            <w:drawing>
              <wp:anchor distT="0" distB="0" distL="114300" distR="114300" simplePos="0" relativeHeight="251660288" behindDoc="0" locked="0" layoutInCell="1" allowOverlap="1" wp14:anchorId="05DF5A97" wp14:editId="4ECF2465">
                <wp:simplePos x="0" y="0"/>
                <wp:positionH relativeFrom="column">
                  <wp:posOffset>2047875</wp:posOffset>
                </wp:positionH>
                <wp:positionV relativeFrom="paragraph">
                  <wp:posOffset>2276475</wp:posOffset>
                </wp:positionV>
                <wp:extent cx="238125" cy="228600"/>
                <wp:effectExtent l="38100" t="38100" r="47625" b="38100"/>
                <wp:wrapNone/>
                <wp:docPr id="13" name="5-Point Star 13"/>
                <wp:cNvGraphicFramePr/>
                <a:graphic xmlns:a="http://schemas.openxmlformats.org/drawingml/2006/main">
                  <a:graphicData uri="http://schemas.microsoft.com/office/word/2010/wordprocessingShape">
                    <wps:wsp>
                      <wps:cNvSpPr/>
                      <wps:spPr>
                        <a:xfrm>
                          <a:off x="0" y="0"/>
                          <a:ext cx="238125" cy="22860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0E4B6" id="5-Point Star 13" o:spid="_x0000_s1026" style="position:absolute;margin-left:161.25pt;margin-top:179.25pt;width:18.7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381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" path="m,87317r90956,1l119063,r28106,87318l238125,87317r-73585,53965l192647,228599,119063,174634,45478,228599,73585,141282,,87317xe" fillcolor="red" strokecolor="red" strokeweight="1pt">
                <v:stroke joinstyle="miter"/>
                <v:path arrowok="t" o:connecttype="custom" o:connectlocs="0,87317;90956,87318;119063,0;147169,87318;238125,87317;164540,141282;192647,228599;119063,174634;45478,228599;73585,141282;0,87317" o:connectangles="0,0,0,0,0,0,0,0,0,0,0"/>
              </v:shape>
            </w:pict>
          </mc:Fallback>
        </mc:AlternateContent>
      </w:r>
      <w:r>
        <w:rPr>
          <w:noProof/>
          <w:lang w:eastAsia="en-IE"/>
        </w:rPr>
        <w:drawing>
          <wp:anchor distT="0" distB="0" distL="114300" distR="114300" simplePos="0" relativeHeight="251659264" behindDoc="0" locked="0" layoutInCell="1" allowOverlap="1" wp14:anchorId="7AAE12BF" wp14:editId="5382BD94">
            <wp:simplePos x="0" y="0"/>
            <wp:positionH relativeFrom="column">
              <wp:posOffset>3590925</wp:posOffset>
            </wp:positionH>
            <wp:positionV relativeFrom="paragraph">
              <wp:posOffset>2962275</wp:posOffset>
            </wp:positionV>
            <wp:extent cx="2131200" cy="1285200"/>
            <wp:effectExtent l="0" t="0" r="2540" b="0"/>
            <wp:wrapNone/>
            <wp:docPr id="10" name="Picture 10" descr="Legend for Figure 6"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642" t="50257" r="68757" b="27938"/>
                    <a:stretch/>
                  </pic:blipFill>
                  <pic:spPr bwMode="auto">
                    <a:xfrm>
                      <a:off x="0" y="0"/>
                      <a:ext cx="2131200" cy="128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E"/>
        </w:rPr>
        <w:drawing>
          <wp:inline distT="0" distB="0" distL="0" distR="0" wp14:anchorId="51C699EF" wp14:editId="5F79C6B8">
            <wp:extent cx="5172075" cy="4217487"/>
            <wp:effectExtent l="0" t="0" r="0" b="0"/>
            <wp:docPr id="8" name="Picture 8" descr="Image showing water attenuation characteristics of site in the wider context" title="Figure 6 Water Atte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713" t="19412" r="-1" b="4538"/>
                    <a:stretch/>
                  </pic:blipFill>
                  <pic:spPr bwMode="auto">
                    <a:xfrm>
                      <a:off x="0" y="0"/>
                      <a:ext cx="5181699" cy="4225335"/>
                    </a:xfrm>
                    <a:prstGeom prst="rect">
                      <a:avLst/>
                    </a:prstGeom>
                    <a:ln>
                      <a:noFill/>
                    </a:ln>
                    <a:extLst>
                      <a:ext uri="{53640926-AAD7-44D8-BBD7-CCE9431645EC}">
                        <a14:shadowObscured xmlns:a14="http://schemas.microsoft.com/office/drawing/2010/main"/>
                      </a:ext>
                    </a:extLst>
                  </pic:spPr>
                </pic:pic>
              </a:graphicData>
            </a:graphic>
          </wp:inline>
        </w:drawing>
      </w:r>
    </w:p>
    <w:p w14:paraId="06337B9B" w14:textId="77777777" w:rsidR="00EE4813" w:rsidRPr="00A82AC1" w:rsidRDefault="00EE4813" w:rsidP="00EE4813">
      <w:pPr>
        <w:spacing w:after="0" w:line="240" w:lineRule="auto"/>
        <w:jc w:val="both"/>
        <w:rPr>
          <w:rFonts w:eastAsia="Times New Roman" w:cs="Times New Roman"/>
          <w:color w:val="000000"/>
          <w:sz w:val="22"/>
          <w:szCs w:val="22"/>
          <w:lang w:eastAsia="en-IE"/>
        </w:rPr>
      </w:pPr>
    </w:p>
    <w:p w14:paraId="70498729" w14:textId="533942E9" w:rsidR="00DE1298" w:rsidRDefault="0019187A" w:rsidP="00DE1298">
      <w:pPr>
        <w:spacing w:after="0" w:line="240" w:lineRule="auto"/>
        <w:jc w:val="both"/>
        <w:rPr>
          <w:rFonts w:eastAsia="Times New Roman" w:cs="Times New Roman"/>
          <w:color w:val="000000"/>
          <w:sz w:val="22"/>
          <w:szCs w:val="22"/>
          <w:lang w:eastAsia="en-IE"/>
        </w:rPr>
      </w:pPr>
      <w:r>
        <w:rPr>
          <w:rFonts w:eastAsia="Times New Roman" w:cs="Times New Roman"/>
          <w:i/>
          <w:color w:val="000000"/>
          <w:sz w:val="22"/>
          <w:szCs w:val="22"/>
          <w:lang w:eastAsia="en-IE"/>
        </w:rPr>
        <w:t xml:space="preserve">Figure </w:t>
      </w:r>
      <w:r w:rsidR="00EE4813" w:rsidRPr="00976F0B">
        <w:rPr>
          <w:rFonts w:eastAsia="Times New Roman" w:cs="Times New Roman"/>
          <w:i/>
          <w:color w:val="000000"/>
          <w:sz w:val="22"/>
          <w:szCs w:val="22"/>
          <w:lang w:eastAsia="en-IE"/>
        </w:rPr>
        <w:t>Source: National Parks and Wildlife Service (</w:t>
      </w:r>
      <w:r w:rsidR="00976F0B" w:rsidRPr="00976F0B">
        <w:rPr>
          <w:rFonts w:eastAsia="Times New Roman" w:cs="Times New Roman"/>
          <w:i/>
          <w:color w:val="000000"/>
          <w:sz w:val="22"/>
          <w:szCs w:val="22"/>
          <w:lang w:eastAsia="en-IE"/>
        </w:rPr>
        <w:t>National Ecosystem and Ecosystem Services Mapping Pilot</w:t>
      </w:r>
      <w:r w:rsidR="00EE4813" w:rsidRPr="00976F0B">
        <w:rPr>
          <w:rFonts w:eastAsia="Times New Roman" w:cs="Times New Roman"/>
          <w:i/>
          <w:color w:val="000000"/>
          <w:sz w:val="22"/>
          <w:szCs w:val="22"/>
          <w:lang w:eastAsia="en-IE"/>
        </w:rPr>
        <w:t>.</w:t>
      </w:r>
      <w:r w:rsidR="00EE4813" w:rsidRPr="00A82AC1">
        <w:rPr>
          <w:rFonts w:eastAsia="Times New Roman" w:cs="Times New Roman"/>
          <w:color w:val="000000"/>
          <w:sz w:val="22"/>
          <w:szCs w:val="22"/>
          <w:lang w:eastAsia="en-IE"/>
        </w:rPr>
        <w:t xml:space="preserve">  </w:t>
      </w:r>
    </w:p>
    <w:p w14:paraId="2AF80CA1" w14:textId="77777777" w:rsidR="00C6645F" w:rsidRDefault="00C6645F" w:rsidP="00DE1298">
      <w:pPr>
        <w:pStyle w:val="Heading2"/>
        <w:rPr>
          <w:sz w:val="22"/>
          <w:szCs w:val="22"/>
        </w:rPr>
      </w:pPr>
      <w:bookmarkStart w:id="35" w:name="_Toc64115988"/>
    </w:p>
    <w:p w14:paraId="0B2C2731" w14:textId="184BB1FE" w:rsidR="00EE4813" w:rsidRPr="00DE1298" w:rsidRDefault="00EE4813" w:rsidP="00DE1298">
      <w:pPr>
        <w:pStyle w:val="Heading2"/>
        <w:rPr>
          <w:rFonts w:eastAsia="Times New Roman" w:cs="Times New Roman"/>
          <w:color w:val="000000"/>
          <w:sz w:val="22"/>
          <w:szCs w:val="22"/>
          <w:lang w:eastAsia="en-IE"/>
        </w:rPr>
      </w:pPr>
      <w:bookmarkStart w:id="36" w:name="_Toc79587622"/>
      <w:r w:rsidRPr="00DE1298">
        <w:rPr>
          <w:sz w:val="22"/>
          <w:szCs w:val="22"/>
        </w:rPr>
        <w:t>2.6 Groundwater Vulnerability</w:t>
      </w:r>
      <w:bookmarkEnd w:id="35"/>
      <w:bookmarkEnd w:id="36"/>
    </w:p>
    <w:p w14:paraId="37E8499C" w14:textId="77777777" w:rsidR="00EE4813" w:rsidRPr="00A82AC1" w:rsidRDefault="00EE4813" w:rsidP="00EE4813">
      <w:pPr>
        <w:shd w:val="clear" w:color="auto" w:fill="FFFFFF"/>
        <w:spacing w:after="0" w:line="240" w:lineRule="auto"/>
        <w:jc w:val="both"/>
        <w:rPr>
          <w:rFonts w:eastAsia="Times New Roman" w:cs="Arial"/>
          <w:color w:val="000000"/>
          <w:sz w:val="22"/>
          <w:szCs w:val="22"/>
          <w:lang w:eastAsia="en-IE"/>
        </w:rPr>
      </w:pPr>
      <w:r w:rsidRPr="00A82AC1">
        <w:rPr>
          <w:rFonts w:eastAsia="Times New Roman" w:cs="Arial"/>
          <w:color w:val="000000"/>
          <w:sz w:val="22"/>
          <w:szCs w:val="22"/>
          <w:lang w:eastAsia="en-IE"/>
        </w:rPr>
        <w:t>Groundwater Vulnerability is a term used to represent the natural ground characteristics that determine the ease with which groundwater may be contaminated by human activities.  It is based on the concept of whether water and contaminants can move within the subsurface materials (soil and subsoil) and get down to groundwater easily. The vulnerability category assigned to an area is thus based on the relative ease with which infiltrating water and potential contaminants may reach groundwater in a vertical or sub-vertical direction. As all groundwater is hydrologically connected to the land surface, it is the effectiveness of this connection that determines the relative vulnerability to contamination. Groundwater that readily and quickly receives water (and contaminants) from the land surface is considered to be more vulnerable than groundwater that receives water (and contaminants) more slowly, and consequently in lower quantities. Also, the slower the movement and the longer the pathway, the greater is the potential for attenuation of many contaminants.</w:t>
      </w:r>
    </w:p>
    <w:p w14:paraId="655CB219" w14:textId="55B0A86F" w:rsidR="00EE4813" w:rsidRPr="00A82AC1" w:rsidRDefault="00EE4813" w:rsidP="00EE4813">
      <w:pPr>
        <w:shd w:val="clear" w:color="auto" w:fill="FFFFFF"/>
        <w:spacing w:before="100" w:beforeAutospacing="1" w:after="100" w:afterAutospacing="1" w:line="240" w:lineRule="auto"/>
        <w:jc w:val="both"/>
        <w:rPr>
          <w:rFonts w:eastAsia="Times New Roman" w:cs="Arial"/>
          <w:color w:val="000000"/>
          <w:sz w:val="22"/>
          <w:szCs w:val="22"/>
          <w:lang w:eastAsia="en-IE"/>
        </w:rPr>
      </w:pPr>
      <w:r w:rsidRPr="00A82AC1">
        <w:rPr>
          <w:rFonts w:eastAsia="Times New Roman" w:cs="Arial"/>
          <w:color w:val="000000"/>
          <w:sz w:val="22"/>
          <w:szCs w:val="22"/>
          <w:lang w:eastAsia="en-IE"/>
        </w:rPr>
        <w:t xml:space="preserve">In areas where water moves quickly or at times of flooding, then higher quantities of contaminants will have access to groundwater. The groundwater vulnerability map published by the Geological Survey of Ireland (GSI) and as shown below </w:t>
      </w:r>
      <w:r w:rsidR="0019187A">
        <w:rPr>
          <w:rFonts w:eastAsia="Times New Roman" w:cs="Arial"/>
          <w:color w:val="000000"/>
          <w:sz w:val="22"/>
          <w:szCs w:val="22"/>
          <w:lang w:eastAsia="en-IE"/>
        </w:rPr>
        <w:t>in Figure 6</w:t>
      </w:r>
      <w:r w:rsidRPr="00A82AC1">
        <w:rPr>
          <w:rFonts w:eastAsia="Times New Roman" w:cs="Arial"/>
          <w:color w:val="000000"/>
          <w:sz w:val="22"/>
          <w:szCs w:val="22"/>
          <w:lang w:eastAsia="en-IE"/>
        </w:rPr>
        <w:t xml:space="preserve">, shows that most of </w:t>
      </w:r>
      <w:r w:rsidR="008417CA">
        <w:rPr>
          <w:rFonts w:eastAsia="Times New Roman" w:cs="Arial"/>
          <w:color w:val="000000"/>
          <w:sz w:val="22"/>
          <w:szCs w:val="22"/>
          <w:lang w:eastAsia="en-IE"/>
        </w:rPr>
        <w:t>Rathmines</w:t>
      </w:r>
      <w:r w:rsidRPr="00A82AC1">
        <w:rPr>
          <w:rFonts w:eastAsia="Times New Roman" w:cs="Arial"/>
          <w:color w:val="000000"/>
          <w:sz w:val="22"/>
          <w:szCs w:val="22"/>
          <w:lang w:eastAsia="en-IE"/>
        </w:rPr>
        <w:t xml:space="preserve"> has a </w:t>
      </w:r>
      <w:r w:rsidR="008417CA">
        <w:rPr>
          <w:rFonts w:eastAsia="Times New Roman" w:cs="Arial"/>
          <w:color w:val="000000"/>
          <w:sz w:val="22"/>
          <w:szCs w:val="22"/>
          <w:lang w:eastAsia="en-IE"/>
        </w:rPr>
        <w:t xml:space="preserve">moderate to low groundwater vulnerability.  </w:t>
      </w:r>
      <w:r w:rsidR="008417CA" w:rsidRPr="00A82AC1">
        <w:rPr>
          <w:rFonts w:eastAsia="Times New Roman" w:cs="Arial"/>
          <w:color w:val="000000"/>
          <w:sz w:val="22"/>
          <w:szCs w:val="22"/>
          <w:lang w:eastAsia="en-IE"/>
        </w:rPr>
        <w:t xml:space="preserve">The </w:t>
      </w:r>
      <w:r w:rsidR="008417CA">
        <w:rPr>
          <w:rFonts w:eastAsia="Times New Roman" w:cs="Arial"/>
          <w:color w:val="000000"/>
          <w:sz w:val="22"/>
          <w:szCs w:val="22"/>
          <w:lang w:eastAsia="en-IE"/>
        </w:rPr>
        <w:t>masterplan</w:t>
      </w:r>
      <w:r w:rsidR="008417CA" w:rsidRPr="00A82AC1">
        <w:rPr>
          <w:rFonts w:eastAsia="Times New Roman" w:cs="Arial"/>
          <w:color w:val="000000"/>
          <w:sz w:val="22"/>
          <w:szCs w:val="22"/>
          <w:lang w:eastAsia="en-IE"/>
        </w:rPr>
        <w:t xml:space="preserve"> area is shown to have </w:t>
      </w:r>
      <w:r w:rsidR="008417CA">
        <w:rPr>
          <w:rFonts w:eastAsia="Times New Roman" w:cs="Arial"/>
          <w:color w:val="000000"/>
          <w:sz w:val="22"/>
          <w:szCs w:val="22"/>
          <w:lang w:eastAsia="en-IE"/>
        </w:rPr>
        <w:t>moderate</w:t>
      </w:r>
      <w:r w:rsidR="008417CA" w:rsidRPr="00A82AC1">
        <w:rPr>
          <w:rFonts w:eastAsia="Times New Roman" w:cs="Arial"/>
          <w:color w:val="000000"/>
          <w:sz w:val="22"/>
          <w:szCs w:val="22"/>
          <w:lang w:eastAsia="en-IE"/>
        </w:rPr>
        <w:t xml:space="preserve"> groundwater vulnerability. </w:t>
      </w:r>
      <w:r w:rsidR="008417CA">
        <w:rPr>
          <w:rFonts w:eastAsia="Times New Roman" w:cs="Arial"/>
          <w:color w:val="000000"/>
          <w:sz w:val="22"/>
          <w:szCs w:val="22"/>
          <w:lang w:eastAsia="en-IE"/>
        </w:rPr>
        <w:t>D</w:t>
      </w:r>
      <w:r w:rsidRPr="00A82AC1">
        <w:rPr>
          <w:rFonts w:eastAsia="Times New Roman" w:cs="Arial"/>
          <w:color w:val="000000"/>
          <w:sz w:val="22"/>
          <w:szCs w:val="22"/>
          <w:lang w:eastAsia="en-IE"/>
        </w:rPr>
        <w:t xml:space="preserve">evelopment in this </w:t>
      </w:r>
      <w:r w:rsidR="008417CA">
        <w:rPr>
          <w:rFonts w:eastAsia="Times New Roman" w:cs="Arial"/>
          <w:color w:val="000000"/>
          <w:sz w:val="22"/>
          <w:szCs w:val="22"/>
          <w:lang w:eastAsia="en-IE"/>
        </w:rPr>
        <w:t xml:space="preserve">masterplan </w:t>
      </w:r>
      <w:r w:rsidRPr="00A82AC1">
        <w:rPr>
          <w:rFonts w:eastAsia="Times New Roman" w:cs="Arial"/>
          <w:color w:val="000000"/>
          <w:sz w:val="22"/>
          <w:szCs w:val="22"/>
          <w:lang w:eastAsia="en-IE"/>
        </w:rPr>
        <w:t xml:space="preserve">area will require </w:t>
      </w:r>
      <w:r w:rsidR="00E741B5">
        <w:rPr>
          <w:rFonts w:eastAsia="Times New Roman" w:cs="Arial"/>
          <w:color w:val="000000"/>
          <w:sz w:val="22"/>
          <w:szCs w:val="22"/>
          <w:lang w:eastAsia="en-IE"/>
        </w:rPr>
        <w:t>a</w:t>
      </w:r>
      <w:r w:rsidRPr="00A82AC1">
        <w:rPr>
          <w:rFonts w:eastAsia="Times New Roman" w:cs="Arial"/>
          <w:color w:val="000000"/>
          <w:sz w:val="22"/>
          <w:szCs w:val="22"/>
          <w:lang w:eastAsia="en-IE"/>
        </w:rPr>
        <w:t xml:space="preserve"> surface water management strategy. </w:t>
      </w:r>
    </w:p>
    <w:p w14:paraId="35EB2B21" w14:textId="77777777" w:rsidR="00C6645F" w:rsidRDefault="00C6645F" w:rsidP="00EE4813">
      <w:pPr>
        <w:spacing w:after="0" w:line="240" w:lineRule="auto"/>
        <w:jc w:val="both"/>
        <w:rPr>
          <w:rFonts w:eastAsiaTheme="minorHAnsi"/>
          <w:b/>
          <w:sz w:val="22"/>
          <w:szCs w:val="22"/>
        </w:rPr>
      </w:pPr>
    </w:p>
    <w:p w14:paraId="30294D6A" w14:textId="70749A1C" w:rsidR="00EE4813" w:rsidRPr="00A82AC1" w:rsidRDefault="00387D1E" w:rsidP="00EE4813">
      <w:pPr>
        <w:spacing w:after="0" w:line="240" w:lineRule="auto"/>
        <w:jc w:val="both"/>
        <w:rPr>
          <w:rFonts w:eastAsiaTheme="majorEastAsia" w:cstheme="majorBidi"/>
          <w:b/>
          <w:color w:val="2E74B5" w:themeColor="accent1" w:themeShade="BF"/>
          <w:sz w:val="22"/>
          <w:szCs w:val="22"/>
        </w:rPr>
      </w:pPr>
      <w:r>
        <w:rPr>
          <w:rFonts w:eastAsiaTheme="minorHAnsi"/>
          <w:b/>
          <w:sz w:val="22"/>
          <w:szCs w:val="22"/>
        </w:rPr>
        <w:lastRenderedPageBreak/>
        <w:t>Figure 7</w:t>
      </w:r>
      <w:r w:rsidR="0019187A">
        <w:rPr>
          <w:rFonts w:eastAsiaTheme="minorHAnsi"/>
          <w:b/>
          <w:sz w:val="22"/>
          <w:szCs w:val="22"/>
        </w:rPr>
        <w:t xml:space="preserve"> </w:t>
      </w:r>
      <w:r w:rsidR="003467F5" w:rsidRPr="00A82AC1">
        <w:rPr>
          <w:rFonts w:eastAsiaTheme="minorHAnsi"/>
          <w:b/>
          <w:sz w:val="22"/>
          <w:szCs w:val="22"/>
        </w:rPr>
        <w:t>Ground Water Vulnerability</w:t>
      </w:r>
    </w:p>
    <w:p w14:paraId="3B8B974D" w14:textId="7AF307E0" w:rsidR="00EE4813" w:rsidRPr="00A82AC1" w:rsidRDefault="008417CA" w:rsidP="00EE4813">
      <w:pPr>
        <w:spacing w:line="259" w:lineRule="auto"/>
        <w:jc w:val="both"/>
        <w:rPr>
          <w:rFonts w:eastAsiaTheme="minorHAnsi"/>
          <w:sz w:val="22"/>
          <w:szCs w:val="22"/>
        </w:rPr>
      </w:pPr>
      <w:r w:rsidRPr="008417CA">
        <w:rPr>
          <w:rFonts w:eastAsiaTheme="minorHAnsi"/>
          <w:noProof/>
          <w:sz w:val="22"/>
          <w:szCs w:val="22"/>
          <w:lang w:eastAsia="en-IE"/>
        </w:rPr>
        <w:drawing>
          <wp:inline distT="0" distB="0" distL="0" distR="0" wp14:anchorId="58821203" wp14:editId="26E46EA4">
            <wp:extent cx="5731510" cy="2425065"/>
            <wp:effectExtent l="0" t="0" r="2540" b="0"/>
            <wp:docPr id="2" name="Picture 2" descr="Image showing the groundwater vulnerability of the site as classified by Geological Survey Ireland" title="Figure 7 Groundwater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425065"/>
                    </a:xfrm>
                    <a:prstGeom prst="rect">
                      <a:avLst/>
                    </a:prstGeom>
                  </pic:spPr>
                </pic:pic>
              </a:graphicData>
            </a:graphic>
          </wp:inline>
        </w:drawing>
      </w:r>
    </w:p>
    <w:p w14:paraId="75383CDC" w14:textId="52B54E53" w:rsidR="00EE4813" w:rsidRPr="00A82AC1" w:rsidRDefault="00EE4813" w:rsidP="00EE4813">
      <w:pPr>
        <w:spacing w:line="259" w:lineRule="auto"/>
        <w:jc w:val="both"/>
        <w:rPr>
          <w:rFonts w:eastAsiaTheme="minorHAnsi"/>
          <w:i/>
          <w:sz w:val="22"/>
          <w:szCs w:val="22"/>
        </w:rPr>
      </w:pPr>
      <w:r w:rsidRPr="00A82AC1">
        <w:rPr>
          <w:rFonts w:eastAsiaTheme="minorHAnsi"/>
          <w:i/>
          <w:sz w:val="22"/>
          <w:szCs w:val="22"/>
        </w:rPr>
        <w:t xml:space="preserve">Source: Geological Survey Ireland </w:t>
      </w:r>
    </w:p>
    <w:p w14:paraId="671A7A3F" w14:textId="4FD3241C" w:rsidR="004756BF" w:rsidRPr="000B46EB" w:rsidRDefault="004756BF" w:rsidP="004756BF">
      <w:pPr>
        <w:pStyle w:val="Heading1"/>
        <w:rPr>
          <w:rFonts w:asciiTheme="minorHAnsi" w:hAnsiTheme="minorHAnsi"/>
          <w:sz w:val="22"/>
          <w:szCs w:val="22"/>
        </w:rPr>
      </w:pPr>
      <w:bookmarkStart w:id="37" w:name="_Toc64115989"/>
      <w:bookmarkStart w:id="38" w:name="_Toc79587623"/>
      <w:r w:rsidRPr="000B46EB">
        <w:rPr>
          <w:rFonts w:asciiTheme="minorHAnsi" w:hAnsiTheme="minorHAnsi"/>
          <w:sz w:val="22"/>
          <w:szCs w:val="22"/>
        </w:rPr>
        <w:t>3.0 The Planning System and Flood Risk Management</w:t>
      </w:r>
      <w:bookmarkEnd w:id="37"/>
      <w:bookmarkEnd w:id="38"/>
    </w:p>
    <w:p w14:paraId="0FBD2639" w14:textId="65232676" w:rsidR="00E3662C" w:rsidRPr="000B46EB" w:rsidRDefault="00EE3535" w:rsidP="00A257A5">
      <w:pPr>
        <w:jc w:val="both"/>
        <w:rPr>
          <w:sz w:val="22"/>
          <w:szCs w:val="22"/>
        </w:rPr>
      </w:pPr>
      <w:r w:rsidRPr="00EE3535">
        <w:rPr>
          <w:i/>
        </w:rPr>
        <w:t>The Planning System and Flood Risk Management: Guidelines for Planning Authorities</w:t>
      </w:r>
      <w:r w:rsidR="00F67219">
        <w:rPr>
          <w:i/>
        </w:rPr>
        <w:t xml:space="preserve"> </w:t>
      </w:r>
      <w:r w:rsidR="00F67219">
        <w:t>(the Guidelines)</w:t>
      </w:r>
      <w:r>
        <w:t xml:space="preserve">, published in 2009, </w:t>
      </w:r>
      <w:r w:rsidR="008314A0">
        <w:t>provides a framework for assessing flood risk in the planning process</w:t>
      </w:r>
      <w:r w:rsidRPr="00180BC4">
        <w:t xml:space="preserve">. This Section will outline the </w:t>
      </w:r>
      <w:r w:rsidR="008314A0" w:rsidRPr="00180BC4">
        <w:t xml:space="preserve">definition of risk in terms of its likelihood and consequences </w:t>
      </w:r>
      <w:r w:rsidRPr="00180BC4">
        <w:t>and</w:t>
      </w:r>
      <w:r w:rsidR="008314A0" w:rsidRPr="00180BC4">
        <w:t xml:space="preserve"> will </w:t>
      </w:r>
      <w:r w:rsidR="00180BC4" w:rsidRPr="00180BC4">
        <w:t xml:space="preserve">define </w:t>
      </w:r>
      <w:r w:rsidRPr="00180BC4">
        <w:t>the Flood Zones</w:t>
      </w:r>
      <w:r w:rsidR="00180BC4" w:rsidRPr="00180BC4">
        <w:t xml:space="preserve">. </w:t>
      </w:r>
      <w:r w:rsidRPr="00180BC4">
        <w:t xml:space="preserve"> </w:t>
      </w:r>
      <w:r w:rsidR="00180BC4">
        <w:t xml:space="preserve">It will then set out the justification test that is used as a planning tool when considering sites for development. </w:t>
      </w:r>
    </w:p>
    <w:p w14:paraId="7D1ED15F" w14:textId="42E96B10" w:rsidR="00E3662C" w:rsidRPr="000B46EB" w:rsidRDefault="00E3662C" w:rsidP="00E3662C">
      <w:pPr>
        <w:pStyle w:val="Heading2"/>
        <w:rPr>
          <w:rFonts w:asciiTheme="minorHAnsi" w:hAnsiTheme="minorHAnsi"/>
          <w:sz w:val="22"/>
          <w:szCs w:val="22"/>
        </w:rPr>
      </w:pPr>
      <w:bookmarkStart w:id="39" w:name="_Toc64115990"/>
      <w:bookmarkStart w:id="40" w:name="_Toc79587624"/>
      <w:r w:rsidRPr="000B46EB">
        <w:rPr>
          <w:rFonts w:asciiTheme="minorHAnsi" w:hAnsiTheme="minorHAnsi"/>
          <w:sz w:val="22"/>
          <w:szCs w:val="22"/>
        </w:rPr>
        <w:t>3.1 Identification of Flood Risk</w:t>
      </w:r>
      <w:bookmarkEnd w:id="39"/>
      <w:bookmarkEnd w:id="40"/>
      <w:r w:rsidRPr="000B46EB">
        <w:rPr>
          <w:rFonts w:asciiTheme="minorHAnsi" w:hAnsiTheme="minorHAnsi"/>
          <w:sz w:val="22"/>
          <w:szCs w:val="22"/>
        </w:rPr>
        <w:t xml:space="preserve"> </w:t>
      </w:r>
    </w:p>
    <w:p w14:paraId="288BF48D" w14:textId="2BE6A59D" w:rsidR="00EE3535" w:rsidRDefault="00E3662C" w:rsidP="00CA6CDB">
      <w:pPr>
        <w:pStyle w:val="Default"/>
        <w:jc w:val="both"/>
        <w:rPr>
          <w:rFonts w:asciiTheme="minorHAnsi" w:hAnsiTheme="minorHAnsi"/>
          <w:sz w:val="22"/>
          <w:szCs w:val="22"/>
        </w:rPr>
      </w:pPr>
      <w:r w:rsidRPr="000B46EB">
        <w:rPr>
          <w:rFonts w:asciiTheme="minorHAnsi" w:hAnsiTheme="minorHAnsi"/>
          <w:sz w:val="22"/>
          <w:szCs w:val="22"/>
        </w:rPr>
        <w:t>Flood risk is a combination of the likelihood of a flood event occurring and the potential consequences arising from that flood event.</w:t>
      </w:r>
      <w:r w:rsidR="00EE3535">
        <w:rPr>
          <w:rFonts w:asciiTheme="minorHAnsi" w:hAnsiTheme="minorHAnsi"/>
          <w:sz w:val="22"/>
          <w:szCs w:val="22"/>
        </w:rPr>
        <w:t xml:space="preserve"> Flood risk can be expressed by the following relationship:</w:t>
      </w:r>
    </w:p>
    <w:p w14:paraId="4A6C43CA" w14:textId="3671685C" w:rsidR="00EE3535" w:rsidRDefault="00EE3535" w:rsidP="00CA6CDB">
      <w:pPr>
        <w:pStyle w:val="Default"/>
        <w:jc w:val="both"/>
        <w:rPr>
          <w:rFonts w:asciiTheme="minorHAnsi" w:hAnsiTheme="minorHAnsi"/>
          <w:sz w:val="22"/>
          <w:szCs w:val="22"/>
        </w:rPr>
      </w:pPr>
    </w:p>
    <w:p w14:paraId="37BD724E" w14:textId="1F48AEB3" w:rsidR="00EE3535" w:rsidRPr="00EE3535" w:rsidRDefault="00EE3535" w:rsidP="00EE3535">
      <w:pPr>
        <w:pStyle w:val="Default"/>
        <w:jc w:val="center"/>
        <w:rPr>
          <w:rFonts w:asciiTheme="minorHAnsi" w:hAnsiTheme="minorHAnsi"/>
          <w:b/>
          <w:sz w:val="22"/>
          <w:szCs w:val="22"/>
        </w:rPr>
      </w:pPr>
      <w:r w:rsidRPr="00EE3535">
        <w:rPr>
          <w:rFonts w:asciiTheme="minorHAnsi" w:hAnsiTheme="minorHAnsi"/>
          <w:b/>
          <w:sz w:val="22"/>
          <w:szCs w:val="22"/>
        </w:rPr>
        <w:t>Flood Risk = Probability of Flooding x Consequences of Flooding</w:t>
      </w:r>
    </w:p>
    <w:p w14:paraId="341DB81A" w14:textId="77777777" w:rsidR="00EE3535" w:rsidRDefault="00EE3535" w:rsidP="00CA6CDB">
      <w:pPr>
        <w:pStyle w:val="Default"/>
        <w:jc w:val="both"/>
        <w:rPr>
          <w:rFonts w:asciiTheme="minorHAnsi" w:hAnsiTheme="minorHAnsi"/>
          <w:sz w:val="22"/>
          <w:szCs w:val="22"/>
        </w:rPr>
      </w:pPr>
    </w:p>
    <w:p w14:paraId="27369878" w14:textId="3D44777F" w:rsidR="00CA6CDB" w:rsidRDefault="00E3662C" w:rsidP="00CA6CDB">
      <w:pPr>
        <w:pStyle w:val="Default"/>
        <w:jc w:val="both"/>
        <w:rPr>
          <w:rFonts w:asciiTheme="minorHAnsi" w:hAnsiTheme="minorHAnsi"/>
          <w:sz w:val="22"/>
          <w:szCs w:val="22"/>
        </w:rPr>
      </w:pPr>
      <w:r w:rsidRPr="000B46EB">
        <w:rPr>
          <w:rFonts w:asciiTheme="minorHAnsi" w:hAnsiTheme="minorHAnsi"/>
          <w:sz w:val="22"/>
          <w:szCs w:val="22"/>
        </w:rPr>
        <w:t>To fully assess flood risk an understanding of where the water comes from (i.e. the source), how and where it flows (i.e. the pathways)</w:t>
      </w:r>
      <w:r w:rsidR="00B10B04">
        <w:rPr>
          <w:rFonts w:asciiTheme="minorHAnsi" w:hAnsiTheme="minorHAnsi"/>
          <w:sz w:val="22"/>
          <w:szCs w:val="22"/>
        </w:rPr>
        <w:t>,</w:t>
      </w:r>
      <w:r w:rsidRPr="000B46EB">
        <w:rPr>
          <w:rFonts w:asciiTheme="minorHAnsi" w:hAnsiTheme="minorHAnsi"/>
          <w:sz w:val="22"/>
          <w:szCs w:val="22"/>
        </w:rPr>
        <w:t xml:space="preserve"> and the people and assets affected by it (i.e. the receptors) is required. </w:t>
      </w:r>
      <w:r w:rsidR="00EE3535">
        <w:rPr>
          <w:rFonts w:asciiTheme="minorHAnsi" w:hAnsiTheme="minorHAnsi"/>
          <w:sz w:val="22"/>
          <w:szCs w:val="22"/>
        </w:rPr>
        <w:t xml:space="preserve">The </w:t>
      </w:r>
      <w:r w:rsidR="00EE3535" w:rsidRPr="00EE3535">
        <w:rPr>
          <w:rFonts w:asciiTheme="minorHAnsi" w:hAnsiTheme="minorHAnsi"/>
          <w:i/>
          <w:sz w:val="22"/>
          <w:szCs w:val="22"/>
        </w:rPr>
        <w:t>source-pathway-receptor</w:t>
      </w:r>
      <w:r w:rsidR="00EE3535">
        <w:rPr>
          <w:rFonts w:asciiTheme="minorHAnsi" w:hAnsiTheme="minorHAnsi"/>
          <w:sz w:val="22"/>
          <w:szCs w:val="22"/>
        </w:rPr>
        <w:t xml:space="preserve"> </w:t>
      </w:r>
      <w:r w:rsidR="00EE3535" w:rsidRPr="00EE3535">
        <w:rPr>
          <w:rFonts w:asciiTheme="minorHAnsi" w:hAnsiTheme="minorHAnsi"/>
          <w:i/>
          <w:sz w:val="22"/>
          <w:szCs w:val="22"/>
        </w:rPr>
        <w:t>model</w:t>
      </w:r>
      <w:r w:rsidR="00EE3535">
        <w:rPr>
          <w:rFonts w:asciiTheme="minorHAnsi" w:hAnsiTheme="minorHAnsi"/>
          <w:sz w:val="22"/>
          <w:szCs w:val="22"/>
        </w:rPr>
        <w:t xml:space="preserve"> below illustrates this. </w:t>
      </w:r>
    </w:p>
    <w:p w14:paraId="74AF1070" w14:textId="7B16898C" w:rsidR="00EE3535" w:rsidRDefault="00EE3535" w:rsidP="00CA6CDB">
      <w:pPr>
        <w:pStyle w:val="Default"/>
        <w:jc w:val="both"/>
        <w:rPr>
          <w:rFonts w:asciiTheme="minorHAnsi" w:hAnsiTheme="minorHAnsi"/>
          <w:sz w:val="22"/>
          <w:szCs w:val="22"/>
        </w:rPr>
      </w:pPr>
    </w:p>
    <w:p w14:paraId="2AA7A70A" w14:textId="2DB76CA5" w:rsidR="00EE3535" w:rsidRDefault="005410B2" w:rsidP="00CA6CDB">
      <w:pPr>
        <w:pStyle w:val="Default"/>
        <w:jc w:val="both"/>
        <w:rPr>
          <w:rFonts w:asciiTheme="minorHAnsi" w:hAnsiTheme="minorHAnsi"/>
          <w:b/>
          <w:sz w:val="22"/>
          <w:szCs w:val="22"/>
        </w:rPr>
      </w:pPr>
      <w:r>
        <w:rPr>
          <w:rFonts w:asciiTheme="minorHAnsi" w:hAnsiTheme="minorHAnsi"/>
          <w:b/>
          <w:sz w:val="22"/>
          <w:szCs w:val="22"/>
        </w:rPr>
        <w:t>Figure 8</w:t>
      </w:r>
      <w:r w:rsidR="0019187A">
        <w:rPr>
          <w:rFonts w:asciiTheme="minorHAnsi" w:hAnsiTheme="minorHAnsi"/>
          <w:b/>
          <w:sz w:val="22"/>
          <w:szCs w:val="22"/>
        </w:rPr>
        <w:t xml:space="preserve"> </w:t>
      </w:r>
      <w:r w:rsidR="00EE3535" w:rsidRPr="00EE3535">
        <w:rPr>
          <w:rFonts w:asciiTheme="minorHAnsi" w:hAnsiTheme="minorHAnsi"/>
          <w:b/>
          <w:sz w:val="22"/>
          <w:szCs w:val="22"/>
        </w:rPr>
        <w:t>Source-Pathway-Receptor Model</w:t>
      </w:r>
    </w:p>
    <w:p w14:paraId="7707C12D" w14:textId="00A99FBF" w:rsidR="00EE3535" w:rsidRPr="00EE3535" w:rsidRDefault="00E86FA9" w:rsidP="00CA6CDB">
      <w:pPr>
        <w:pStyle w:val="Default"/>
        <w:jc w:val="both"/>
        <w:rPr>
          <w:rFonts w:asciiTheme="minorHAnsi" w:hAnsiTheme="minorHAnsi"/>
          <w:b/>
          <w:sz w:val="22"/>
          <w:szCs w:val="22"/>
        </w:rPr>
      </w:pPr>
      <w:r>
        <w:rPr>
          <w:rFonts w:asciiTheme="minorHAnsi" w:hAnsiTheme="minorHAnsi"/>
          <w:b/>
          <w:sz w:val="22"/>
          <w:szCs w:val="22"/>
        </w:rPr>
        <w:pict w14:anchorId="4AD01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urce-Pathway-Receptor Model" style="width:453.75pt;height:151.5pt">
            <v:imagedata r:id="rId15" o:title="source pathway receptor model SFRA"/>
          </v:shape>
        </w:pict>
      </w:r>
    </w:p>
    <w:p w14:paraId="59F6A9BE" w14:textId="77777777" w:rsidR="00EE3535" w:rsidRDefault="00EE3535" w:rsidP="00CA6CDB">
      <w:pPr>
        <w:pStyle w:val="Default"/>
        <w:jc w:val="both"/>
        <w:rPr>
          <w:rFonts w:asciiTheme="minorHAnsi" w:hAnsiTheme="minorHAnsi"/>
          <w:sz w:val="22"/>
          <w:szCs w:val="22"/>
        </w:rPr>
      </w:pPr>
    </w:p>
    <w:p w14:paraId="482CC779" w14:textId="23539E8F" w:rsidR="00EE3535" w:rsidRPr="000B46EB" w:rsidRDefault="00EE3535" w:rsidP="00CA6CDB">
      <w:pPr>
        <w:pStyle w:val="Default"/>
        <w:jc w:val="both"/>
        <w:rPr>
          <w:rFonts w:asciiTheme="minorHAnsi" w:hAnsiTheme="minorHAnsi"/>
          <w:sz w:val="22"/>
          <w:szCs w:val="22"/>
        </w:rPr>
      </w:pPr>
      <w:r>
        <w:rPr>
          <w:rFonts w:asciiTheme="minorHAnsi" w:hAnsiTheme="minorHAnsi"/>
          <w:sz w:val="22"/>
          <w:szCs w:val="22"/>
        </w:rPr>
        <w:t xml:space="preserve">Source: </w:t>
      </w:r>
      <w:r w:rsidRPr="00EE3535">
        <w:rPr>
          <w:i/>
        </w:rPr>
        <w:t>The Planning System and Flood Risk Management: Guidelines for Planning Authorities</w:t>
      </w:r>
      <w:r>
        <w:rPr>
          <w:i/>
        </w:rPr>
        <w:t xml:space="preserve"> </w:t>
      </w:r>
      <w:r w:rsidRPr="00EE3535">
        <w:t>(2009)</w:t>
      </w:r>
    </w:p>
    <w:p w14:paraId="05E7F0D3" w14:textId="77777777" w:rsidR="00CA6CDB" w:rsidRPr="000B46EB" w:rsidRDefault="00CA6CDB" w:rsidP="00E3662C">
      <w:pPr>
        <w:pStyle w:val="Default"/>
        <w:rPr>
          <w:rFonts w:asciiTheme="minorHAnsi" w:hAnsiTheme="minorHAnsi"/>
          <w:sz w:val="22"/>
          <w:szCs w:val="22"/>
        </w:rPr>
      </w:pPr>
    </w:p>
    <w:p w14:paraId="225332B5" w14:textId="1DA498B5" w:rsidR="00E3662C" w:rsidRPr="000B46EB" w:rsidRDefault="00E3662C" w:rsidP="00CA6CDB">
      <w:pPr>
        <w:pStyle w:val="Default"/>
        <w:jc w:val="both"/>
        <w:rPr>
          <w:rFonts w:asciiTheme="minorHAnsi" w:hAnsiTheme="minorHAnsi"/>
          <w:sz w:val="22"/>
          <w:szCs w:val="22"/>
        </w:rPr>
      </w:pPr>
      <w:r w:rsidRPr="000B46EB">
        <w:rPr>
          <w:rFonts w:asciiTheme="minorHAnsi" w:hAnsiTheme="minorHAnsi"/>
          <w:sz w:val="22"/>
          <w:szCs w:val="22"/>
        </w:rPr>
        <w:t>The principal sources of flooding generally are rainfall or higher than normal sea levels. The principal pathways are rivers, drains, sewers, overland flow</w:t>
      </w:r>
      <w:r w:rsidR="00B10B04">
        <w:rPr>
          <w:rFonts w:asciiTheme="minorHAnsi" w:hAnsiTheme="minorHAnsi"/>
          <w:sz w:val="22"/>
          <w:szCs w:val="22"/>
        </w:rPr>
        <w:t>,</w:t>
      </w:r>
      <w:r w:rsidRPr="000B46EB">
        <w:rPr>
          <w:rFonts w:asciiTheme="minorHAnsi" w:hAnsiTheme="minorHAnsi"/>
          <w:sz w:val="22"/>
          <w:szCs w:val="22"/>
        </w:rPr>
        <w:t xml:space="preserve"> and river and coastal floodplains. The receptors can include people, their property</w:t>
      </w:r>
      <w:r w:rsidR="00B10B04">
        <w:rPr>
          <w:rFonts w:asciiTheme="minorHAnsi" w:hAnsiTheme="minorHAnsi"/>
          <w:sz w:val="22"/>
          <w:szCs w:val="22"/>
        </w:rPr>
        <w:t>,</w:t>
      </w:r>
      <w:r w:rsidRPr="000B46EB">
        <w:rPr>
          <w:rFonts w:asciiTheme="minorHAnsi" w:hAnsiTheme="minorHAnsi"/>
          <w:sz w:val="22"/>
          <w:szCs w:val="22"/>
        </w:rPr>
        <w:t xml:space="preserve"> and the environment. All three elements as well as the vulnerability and exposure of receptors must be examined to determine the potential consequences. </w:t>
      </w:r>
    </w:p>
    <w:p w14:paraId="3291D3F6" w14:textId="1F7D549E" w:rsidR="00CA6CDB" w:rsidRPr="000B46EB" w:rsidRDefault="00CA6CDB" w:rsidP="00E3662C">
      <w:pPr>
        <w:pStyle w:val="Default"/>
        <w:rPr>
          <w:rFonts w:asciiTheme="minorHAnsi" w:hAnsiTheme="minorHAnsi"/>
          <w:sz w:val="22"/>
          <w:szCs w:val="22"/>
        </w:rPr>
      </w:pPr>
    </w:p>
    <w:p w14:paraId="6CCD13B5" w14:textId="77777777" w:rsidR="00E3662C" w:rsidRPr="000B46EB" w:rsidRDefault="00E3662C" w:rsidP="00E3662C">
      <w:pPr>
        <w:pStyle w:val="Default"/>
        <w:rPr>
          <w:rFonts w:asciiTheme="minorHAnsi" w:hAnsiTheme="minorHAnsi"/>
          <w:sz w:val="22"/>
          <w:szCs w:val="22"/>
        </w:rPr>
      </w:pPr>
      <w:r w:rsidRPr="000B46EB">
        <w:rPr>
          <w:rFonts w:asciiTheme="minorHAnsi" w:hAnsiTheme="minorHAnsi"/>
          <w:sz w:val="22"/>
          <w:szCs w:val="22"/>
        </w:rPr>
        <w:t xml:space="preserve">The Guidelines set out a staged approach to the assessment of flood risk with each stage carried out only as needed. The stages are listed below: </w:t>
      </w:r>
    </w:p>
    <w:p w14:paraId="3EC537A7" w14:textId="77777777" w:rsidR="00CA6CDB" w:rsidRPr="00D15F7E" w:rsidRDefault="00CA6CDB" w:rsidP="00E3662C">
      <w:pPr>
        <w:pStyle w:val="Default"/>
        <w:rPr>
          <w:rFonts w:asciiTheme="minorHAnsi" w:hAnsiTheme="minorHAnsi"/>
          <w:b/>
          <w:sz w:val="22"/>
          <w:szCs w:val="22"/>
        </w:rPr>
      </w:pPr>
    </w:p>
    <w:p w14:paraId="1279EB50" w14:textId="2EF4CC99" w:rsidR="00E3662C" w:rsidRPr="000B46EB" w:rsidRDefault="00E3662C" w:rsidP="00E3662C">
      <w:pPr>
        <w:pStyle w:val="Default"/>
        <w:rPr>
          <w:rFonts w:asciiTheme="minorHAnsi" w:hAnsiTheme="minorHAnsi"/>
          <w:sz w:val="22"/>
          <w:szCs w:val="22"/>
        </w:rPr>
      </w:pPr>
      <w:r w:rsidRPr="00D15F7E">
        <w:rPr>
          <w:rFonts w:asciiTheme="minorHAnsi" w:hAnsiTheme="minorHAnsi"/>
          <w:b/>
          <w:i/>
          <w:iCs/>
          <w:sz w:val="22"/>
          <w:szCs w:val="22"/>
        </w:rPr>
        <w:t>Stage I Flood Risk Identification</w:t>
      </w:r>
      <w:r w:rsidRPr="000B46EB">
        <w:rPr>
          <w:rFonts w:asciiTheme="minorHAnsi" w:hAnsiTheme="minorHAnsi"/>
          <w:i/>
          <w:iCs/>
          <w:sz w:val="22"/>
          <w:szCs w:val="22"/>
        </w:rPr>
        <w:t xml:space="preserve"> </w:t>
      </w:r>
      <w:r w:rsidRPr="000B46EB">
        <w:rPr>
          <w:rFonts w:asciiTheme="minorHAnsi" w:hAnsiTheme="minorHAnsi"/>
          <w:sz w:val="22"/>
          <w:szCs w:val="22"/>
        </w:rPr>
        <w:t xml:space="preserve">– to identify whether there may be any flooding or surface water management issues. </w:t>
      </w:r>
    </w:p>
    <w:p w14:paraId="0059D5A3" w14:textId="77777777" w:rsidR="00CA6CDB" w:rsidRPr="000B46EB" w:rsidRDefault="00CA6CDB" w:rsidP="00E3662C">
      <w:pPr>
        <w:pStyle w:val="Default"/>
        <w:rPr>
          <w:rFonts w:asciiTheme="minorHAnsi" w:hAnsiTheme="minorHAnsi"/>
          <w:sz w:val="22"/>
          <w:szCs w:val="22"/>
        </w:rPr>
      </w:pPr>
    </w:p>
    <w:p w14:paraId="6A45068B" w14:textId="4E830DC7" w:rsidR="00E3662C" w:rsidRPr="000B46EB" w:rsidRDefault="00E3662C" w:rsidP="00E3662C">
      <w:pPr>
        <w:pStyle w:val="Default"/>
        <w:rPr>
          <w:rFonts w:asciiTheme="minorHAnsi" w:hAnsiTheme="minorHAnsi"/>
          <w:sz w:val="22"/>
          <w:szCs w:val="22"/>
        </w:rPr>
      </w:pPr>
      <w:r w:rsidRPr="00D15F7E">
        <w:rPr>
          <w:rFonts w:asciiTheme="minorHAnsi" w:hAnsiTheme="minorHAnsi"/>
          <w:b/>
          <w:i/>
          <w:iCs/>
          <w:sz w:val="22"/>
          <w:szCs w:val="22"/>
        </w:rPr>
        <w:t>Stage II Initial Flood Risk Assessment</w:t>
      </w:r>
      <w:r w:rsidRPr="000B46EB">
        <w:rPr>
          <w:rFonts w:asciiTheme="minorHAnsi" w:hAnsiTheme="minorHAnsi"/>
          <w:i/>
          <w:iCs/>
          <w:sz w:val="22"/>
          <w:szCs w:val="22"/>
        </w:rPr>
        <w:t xml:space="preserve"> </w:t>
      </w:r>
      <w:r w:rsidRPr="000B46EB">
        <w:rPr>
          <w:rFonts w:asciiTheme="minorHAnsi" w:hAnsiTheme="minorHAnsi"/>
          <w:sz w:val="22"/>
          <w:szCs w:val="22"/>
        </w:rPr>
        <w:t>– to confirm sources of flooding that may affect an area or proposed development, to appraise the adequacy of existing information</w:t>
      </w:r>
      <w:r w:rsidR="00B10B04">
        <w:rPr>
          <w:rFonts w:asciiTheme="minorHAnsi" w:hAnsiTheme="minorHAnsi"/>
          <w:sz w:val="22"/>
          <w:szCs w:val="22"/>
        </w:rPr>
        <w:t>,</w:t>
      </w:r>
      <w:r w:rsidRPr="000B46EB">
        <w:rPr>
          <w:rFonts w:asciiTheme="minorHAnsi" w:hAnsiTheme="minorHAnsi"/>
          <w:sz w:val="22"/>
          <w:szCs w:val="22"/>
        </w:rPr>
        <w:t xml:space="preserve"> and to scope the extent of the risk of flooding which may involve preparing indicative flood zone maps. </w:t>
      </w:r>
    </w:p>
    <w:p w14:paraId="58242374" w14:textId="77777777" w:rsidR="00CA6CDB" w:rsidRPr="000B46EB" w:rsidRDefault="00CA6CDB" w:rsidP="00E3662C">
      <w:pPr>
        <w:pStyle w:val="Default"/>
        <w:rPr>
          <w:rFonts w:asciiTheme="minorHAnsi" w:hAnsiTheme="minorHAnsi"/>
          <w:sz w:val="22"/>
          <w:szCs w:val="22"/>
        </w:rPr>
      </w:pPr>
    </w:p>
    <w:p w14:paraId="75190252" w14:textId="14B463B6" w:rsidR="00E3662C" w:rsidRPr="000B46EB" w:rsidRDefault="00E3662C" w:rsidP="00A257A5">
      <w:pPr>
        <w:pStyle w:val="Default"/>
        <w:jc w:val="both"/>
        <w:rPr>
          <w:rFonts w:asciiTheme="minorHAnsi" w:hAnsiTheme="minorHAnsi"/>
          <w:sz w:val="22"/>
          <w:szCs w:val="22"/>
        </w:rPr>
      </w:pPr>
      <w:r w:rsidRPr="00D15F7E">
        <w:rPr>
          <w:rFonts w:asciiTheme="minorHAnsi" w:hAnsiTheme="minorHAnsi"/>
          <w:b/>
          <w:i/>
          <w:iCs/>
          <w:sz w:val="22"/>
          <w:szCs w:val="22"/>
        </w:rPr>
        <w:t>Stage III Detailed Flood Risk Assessment</w:t>
      </w:r>
      <w:r w:rsidRPr="000B46EB">
        <w:rPr>
          <w:rFonts w:asciiTheme="minorHAnsi" w:hAnsiTheme="minorHAnsi"/>
          <w:i/>
          <w:iCs/>
          <w:sz w:val="22"/>
          <w:szCs w:val="22"/>
        </w:rPr>
        <w:t xml:space="preserve"> </w:t>
      </w:r>
      <w:r w:rsidRPr="000B46EB">
        <w:rPr>
          <w:rFonts w:asciiTheme="minorHAnsi" w:hAnsiTheme="minorHAnsi"/>
          <w:sz w:val="22"/>
          <w:szCs w:val="22"/>
        </w:rPr>
        <w:t xml:space="preserve">– to assess flood risk issues in sufficient detail and to provide a quantitative appraisal of potential flood risk to a proposed or existing development or land to be zoned, of its potential impact on flood risk elsewhere and the effectiveness of any proposed mitigation measures. </w:t>
      </w:r>
    </w:p>
    <w:p w14:paraId="5B7AFF58" w14:textId="77777777" w:rsidR="00E3662C" w:rsidRPr="000B46EB" w:rsidRDefault="00E3662C" w:rsidP="00A257A5">
      <w:pPr>
        <w:pStyle w:val="Default"/>
        <w:jc w:val="both"/>
        <w:rPr>
          <w:rFonts w:asciiTheme="minorHAnsi" w:hAnsiTheme="minorHAnsi"/>
          <w:sz w:val="22"/>
          <w:szCs w:val="22"/>
        </w:rPr>
      </w:pPr>
    </w:p>
    <w:p w14:paraId="18A2C10B" w14:textId="5C6BF00B" w:rsidR="00E3662C" w:rsidRPr="000B46EB" w:rsidRDefault="00E3662C" w:rsidP="00A257A5">
      <w:pPr>
        <w:pStyle w:val="Heading2"/>
        <w:jc w:val="both"/>
        <w:rPr>
          <w:rFonts w:asciiTheme="minorHAnsi" w:hAnsiTheme="minorHAnsi"/>
          <w:sz w:val="22"/>
          <w:szCs w:val="22"/>
        </w:rPr>
      </w:pPr>
      <w:bookmarkStart w:id="41" w:name="_Toc64115991"/>
      <w:bookmarkStart w:id="42" w:name="_Toc79587625"/>
      <w:r w:rsidRPr="000B46EB">
        <w:rPr>
          <w:rFonts w:asciiTheme="minorHAnsi" w:hAnsiTheme="minorHAnsi"/>
          <w:sz w:val="22"/>
          <w:szCs w:val="22"/>
        </w:rPr>
        <w:t>3.2 Likelihood of Flooding</w:t>
      </w:r>
      <w:bookmarkEnd w:id="41"/>
      <w:bookmarkEnd w:id="42"/>
      <w:r w:rsidRPr="000B46EB">
        <w:rPr>
          <w:rFonts w:asciiTheme="minorHAnsi" w:hAnsiTheme="minorHAnsi"/>
          <w:sz w:val="22"/>
          <w:szCs w:val="22"/>
        </w:rPr>
        <w:t xml:space="preserve"> </w:t>
      </w:r>
    </w:p>
    <w:p w14:paraId="36D46FF4" w14:textId="38502625" w:rsidR="00E3662C" w:rsidRPr="000B46EB" w:rsidRDefault="00E3662C" w:rsidP="00A257A5">
      <w:pPr>
        <w:jc w:val="both"/>
        <w:rPr>
          <w:sz w:val="22"/>
          <w:szCs w:val="22"/>
        </w:rPr>
      </w:pPr>
      <w:r w:rsidRPr="000B46EB">
        <w:rPr>
          <w:sz w:val="22"/>
          <w:szCs w:val="22"/>
        </w:rPr>
        <w:t xml:space="preserve">The Guidelines define the likelihood of flooding as the percentage probability of a flood of a given magnitude or severity occurring or being exceeded in any given year. It is generally expressed as a return period or annual exceedance probability (AEP). A 1% AEP flood indicates a flood event </w:t>
      </w:r>
      <w:r w:rsidR="005025EF">
        <w:rPr>
          <w:sz w:val="22"/>
          <w:szCs w:val="22"/>
        </w:rPr>
        <w:t xml:space="preserve">that has a 1% chance of being equalled or exceeded in any given year.  </w:t>
      </w:r>
      <w:r w:rsidRPr="000B46EB">
        <w:rPr>
          <w:sz w:val="22"/>
          <w:szCs w:val="22"/>
        </w:rPr>
        <w:t xml:space="preserve">Annual Exceedance probability is the inverse of </w:t>
      </w:r>
      <w:r w:rsidR="0011039B">
        <w:rPr>
          <w:sz w:val="22"/>
          <w:szCs w:val="22"/>
        </w:rPr>
        <w:t xml:space="preserve">the </w:t>
      </w:r>
      <w:r w:rsidRPr="000B46EB">
        <w:rPr>
          <w:sz w:val="22"/>
          <w:szCs w:val="22"/>
        </w:rPr>
        <w:t>return period as shown below.</w:t>
      </w:r>
    </w:p>
    <w:p w14:paraId="0575EA65" w14:textId="789F6164" w:rsidR="00E3662C" w:rsidRPr="00F67219" w:rsidRDefault="00F67219" w:rsidP="00E3662C">
      <w:pPr>
        <w:rPr>
          <w:b/>
          <w:sz w:val="22"/>
          <w:szCs w:val="22"/>
        </w:rPr>
      </w:pPr>
      <w:r w:rsidRPr="00F67219">
        <w:rPr>
          <w:b/>
          <w:sz w:val="22"/>
          <w:szCs w:val="22"/>
        </w:rPr>
        <w:t>Probability of Flooding</w:t>
      </w:r>
    </w:p>
    <w:tbl>
      <w:tblPr>
        <w:tblStyle w:val="GridTable4-Accent6"/>
        <w:tblW w:w="0" w:type="auto"/>
        <w:tblLook w:val="04A0" w:firstRow="1" w:lastRow="0" w:firstColumn="1" w:lastColumn="0" w:noHBand="0" w:noVBand="1"/>
        <w:tblCaption w:val="Probability of Flooding"/>
        <w:tblDescription w:val="Table showing Probability of Flooding"/>
      </w:tblPr>
      <w:tblGrid>
        <w:gridCol w:w="3280"/>
        <w:gridCol w:w="3280"/>
      </w:tblGrid>
      <w:tr w:rsidR="00901601" w14:paraId="6E4D3115" w14:textId="77777777" w:rsidTr="0040243F">
        <w:trPr>
          <w:cnfStyle w:val="100000000000" w:firstRow="1" w:lastRow="0" w:firstColumn="0" w:lastColumn="0" w:oddVBand="0" w:evenVBand="0" w:oddHBand="0" w:evenHBand="0" w:firstRowFirstColumn="0" w:firstRowLastColumn="0" w:lastRowFirstColumn="0" w:lastRowLastColumn="0"/>
          <w:trHeight w:val="535"/>
          <w:tblHeader/>
        </w:trPr>
        <w:tc>
          <w:tcPr>
            <w:cnfStyle w:val="001000000000" w:firstRow="0" w:lastRow="0" w:firstColumn="1" w:lastColumn="0" w:oddVBand="0" w:evenVBand="0" w:oddHBand="0" w:evenHBand="0" w:firstRowFirstColumn="0" w:firstRowLastColumn="0" w:lastRowFirstColumn="0" w:lastRowLastColumn="0"/>
            <w:tcW w:w="3280" w:type="dxa"/>
          </w:tcPr>
          <w:p w14:paraId="4A63BE7C" w14:textId="3FDEEEE4" w:rsidR="00F67219" w:rsidRDefault="00F67219" w:rsidP="00E3662C">
            <w:pPr>
              <w:rPr>
                <w:sz w:val="22"/>
                <w:szCs w:val="22"/>
              </w:rPr>
            </w:pPr>
            <w:r>
              <w:rPr>
                <w:sz w:val="22"/>
                <w:szCs w:val="22"/>
              </w:rPr>
              <w:t>Return Period (Years)</w:t>
            </w:r>
          </w:p>
        </w:tc>
        <w:tc>
          <w:tcPr>
            <w:tcW w:w="3280" w:type="dxa"/>
          </w:tcPr>
          <w:p w14:paraId="6F8F7A21" w14:textId="79835EF6" w:rsidR="00F67219" w:rsidRDefault="00F67219" w:rsidP="00E3662C">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Annual Exceedance Probability (%)</w:t>
            </w:r>
          </w:p>
        </w:tc>
      </w:tr>
      <w:tr w:rsidR="00901601" w14:paraId="1257D4BA" w14:textId="77777777" w:rsidTr="0090160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280" w:type="dxa"/>
          </w:tcPr>
          <w:p w14:paraId="2260DE74" w14:textId="3FDEEEE4" w:rsidR="00F67219" w:rsidRDefault="00F67219" w:rsidP="00E3662C">
            <w:pPr>
              <w:rPr>
                <w:sz w:val="22"/>
                <w:szCs w:val="22"/>
              </w:rPr>
            </w:pPr>
            <w:r>
              <w:rPr>
                <w:sz w:val="22"/>
                <w:szCs w:val="22"/>
              </w:rPr>
              <w:t>2</w:t>
            </w:r>
          </w:p>
        </w:tc>
        <w:tc>
          <w:tcPr>
            <w:tcW w:w="3280" w:type="dxa"/>
          </w:tcPr>
          <w:p w14:paraId="7942CA4D" w14:textId="62E9A739" w:rsidR="00F67219" w:rsidRDefault="00F67219" w:rsidP="00E3662C">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r>
      <w:tr w:rsidR="00F67219" w14:paraId="7BBDC4CB" w14:textId="77777777" w:rsidTr="00901601">
        <w:trPr>
          <w:trHeight w:val="559"/>
        </w:trPr>
        <w:tc>
          <w:tcPr>
            <w:cnfStyle w:val="001000000000" w:firstRow="0" w:lastRow="0" w:firstColumn="1" w:lastColumn="0" w:oddVBand="0" w:evenVBand="0" w:oddHBand="0" w:evenHBand="0" w:firstRowFirstColumn="0" w:firstRowLastColumn="0" w:lastRowFirstColumn="0" w:lastRowLastColumn="0"/>
            <w:tcW w:w="3280" w:type="dxa"/>
          </w:tcPr>
          <w:p w14:paraId="4E8894A6" w14:textId="79A84F60" w:rsidR="00F67219" w:rsidRDefault="00F67219" w:rsidP="00E3662C">
            <w:pPr>
              <w:rPr>
                <w:sz w:val="22"/>
                <w:szCs w:val="22"/>
              </w:rPr>
            </w:pPr>
            <w:r>
              <w:rPr>
                <w:sz w:val="22"/>
                <w:szCs w:val="22"/>
              </w:rPr>
              <w:t>100</w:t>
            </w:r>
          </w:p>
        </w:tc>
        <w:tc>
          <w:tcPr>
            <w:tcW w:w="3280" w:type="dxa"/>
          </w:tcPr>
          <w:p w14:paraId="68BB7D2B" w14:textId="38C13336" w:rsidR="00F67219" w:rsidRDefault="00F67219" w:rsidP="00E3662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901601" w14:paraId="0A1C3E1D" w14:textId="77777777" w:rsidTr="0090160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280" w:type="dxa"/>
          </w:tcPr>
          <w:p w14:paraId="3A338859" w14:textId="646219C7" w:rsidR="00F67219" w:rsidRDefault="00F67219" w:rsidP="00E3662C">
            <w:pPr>
              <w:rPr>
                <w:sz w:val="22"/>
                <w:szCs w:val="22"/>
              </w:rPr>
            </w:pPr>
            <w:r>
              <w:rPr>
                <w:sz w:val="22"/>
                <w:szCs w:val="22"/>
              </w:rPr>
              <w:t>200</w:t>
            </w:r>
          </w:p>
        </w:tc>
        <w:tc>
          <w:tcPr>
            <w:tcW w:w="3280" w:type="dxa"/>
          </w:tcPr>
          <w:p w14:paraId="660287AF" w14:textId="4DC3C7A3" w:rsidR="00F67219" w:rsidRDefault="00F67219" w:rsidP="00E3662C">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0.5 </w:t>
            </w:r>
          </w:p>
        </w:tc>
      </w:tr>
      <w:tr w:rsidR="00F67219" w14:paraId="7CF32970" w14:textId="77777777" w:rsidTr="00901601">
        <w:trPr>
          <w:trHeight w:val="535"/>
        </w:trPr>
        <w:tc>
          <w:tcPr>
            <w:cnfStyle w:val="001000000000" w:firstRow="0" w:lastRow="0" w:firstColumn="1" w:lastColumn="0" w:oddVBand="0" w:evenVBand="0" w:oddHBand="0" w:evenHBand="0" w:firstRowFirstColumn="0" w:firstRowLastColumn="0" w:lastRowFirstColumn="0" w:lastRowLastColumn="0"/>
            <w:tcW w:w="3280" w:type="dxa"/>
          </w:tcPr>
          <w:p w14:paraId="78878379" w14:textId="1CAF2E81" w:rsidR="00F67219" w:rsidRDefault="00F67219" w:rsidP="00E3662C">
            <w:pPr>
              <w:rPr>
                <w:sz w:val="22"/>
                <w:szCs w:val="22"/>
              </w:rPr>
            </w:pPr>
            <w:r>
              <w:rPr>
                <w:sz w:val="22"/>
                <w:szCs w:val="22"/>
              </w:rPr>
              <w:t>1000</w:t>
            </w:r>
          </w:p>
        </w:tc>
        <w:tc>
          <w:tcPr>
            <w:tcW w:w="3280" w:type="dxa"/>
          </w:tcPr>
          <w:p w14:paraId="01CBA7DB" w14:textId="2CFDD31C" w:rsidR="00F67219" w:rsidRDefault="00F67219" w:rsidP="00E3662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0.1 </w:t>
            </w:r>
          </w:p>
        </w:tc>
      </w:tr>
    </w:tbl>
    <w:p w14:paraId="293AFB26" w14:textId="3C714A7D" w:rsidR="00F67219" w:rsidRPr="000B46EB" w:rsidRDefault="00F67219" w:rsidP="00E3662C">
      <w:pPr>
        <w:rPr>
          <w:sz w:val="22"/>
          <w:szCs w:val="22"/>
        </w:rPr>
      </w:pPr>
    </w:p>
    <w:p w14:paraId="17ADD253" w14:textId="29364DEE" w:rsidR="00E3662C" w:rsidRPr="000B46EB" w:rsidRDefault="005C2D57" w:rsidP="00E3662C">
      <w:pPr>
        <w:pStyle w:val="Heading2"/>
        <w:rPr>
          <w:rFonts w:asciiTheme="minorHAnsi" w:hAnsiTheme="minorHAnsi"/>
          <w:sz w:val="22"/>
          <w:szCs w:val="22"/>
        </w:rPr>
      </w:pPr>
      <w:bookmarkStart w:id="43" w:name="_Toc64115992"/>
      <w:bookmarkStart w:id="44" w:name="_Toc79587626"/>
      <w:r>
        <w:rPr>
          <w:rFonts w:asciiTheme="minorHAnsi" w:hAnsiTheme="minorHAnsi"/>
          <w:sz w:val="22"/>
          <w:szCs w:val="22"/>
        </w:rPr>
        <w:t>3.3</w:t>
      </w:r>
      <w:r w:rsidR="00D15F7E">
        <w:rPr>
          <w:rFonts w:asciiTheme="minorHAnsi" w:hAnsiTheme="minorHAnsi"/>
          <w:sz w:val="22"/>
          <w:szCs w:val="22"/>
        </w:rPr>
        <w:t xml:space="preserve"> </w:t>
      </w:r>
      <w:r w:rsidR="00E3662C" w:rsidRPr="000B46EB">
        <w:rPr>
          <w:rFonts w:asciiTheme="minorHAnsi" w:hAnsiTheme="minorHAnsi"/>
          <w:sz w:val="22"/>
          <w:szCs w:val="22"/>
        </w:rPr>
        <w:t>Consequences of Flooding</w:t>
      </w:r>
      <w:bookmarkEnd w:id="43"/>
      <w:bookmarkEnd w:id="44"/>
    </w:p>
    <w:p w14:paraId="3C542E41" w14:textId="47E44A2C" w:rsidR="005C2D57" w:rsidRDefault="005C2D57" w:rsidP="00A257A5">
      <w:pPr>
        <w:jc w:val="both"/>
      </w:pPr>
      <w:r>
        <w:t>The consequences of flooding depend on the hazards caused by flooding (depth of water, speed of flow, rate of onset, duration, water quality) and the vulnerability of receptors (</w:t>
      </w:r>
      <w:r w:rsidR="00BF0458">
        <w:t xml:space="preserve">the </w:t>
      </w:r>
      <w:r>
        <w:t>type of development, nature, presence</w:t>
      </w:r>
      <w:r w:rsidR="00BF0458">
        <w:t>,</w:t>
      </w:r>
      <w:r>
        <w:t xml:space="preserve"> and reliability of mitigation measures</w:t>
      </w:r>
      <w:r w:rsidR="00BF0458">
        <w:t>,</w:t>
      </w:r>
      <w:r>
        <w:t xml:space="preserve"> etc.). </w:t>
      </w:r>
    </w:p>
    <w:p w14:paraId="23A2C31D" w14:textId="5179075D" w:rsidR="005C2D57" w:rsidRDefault="005C2D57" w:rsidP="00A257A5">
      <w:pPr>
        <w:jc w:val="both"/>
      </w:pPr>
      <w:r>
        <w:t xml:space="preserve">The Guidelines provide three vulnerability categories, based on the type of development, which are detailed in Table 3.1 of the Guidelines, and are summarised as follows: </w:t>
      </w:r>
    </w:p>
    <w:p w14:paraId="010385C4" w14:textId="399F821B" w:rsidR="005C2D57" w:rsidRDefault="005C2D57" w:rsidP="00A257A5">
      <w:pPr>
        <w:pStyle w:val="ListParagraph"/>
        <w:numPr>
          <w:ilvl w:val="0"/>
          <w:numId w:val="11"/>
        </w:numPr>
        <w:jc w:val="both"/>
      </w:pPr>
      <w:r w:rsidRPr="005C2D57">
        <w:rPr>
          <w:b/>
        </w:rPr>
        <w:lastRenderedPageBreak/>
        <w:t>Highly vulnerable</w:t>
      </w:r>
      <w:r>
        <w:t>: including residential properties, essential infrastructure</w:t>
      </w:r>
      <w:r w:rsidR="00BF0458">
        <w:t>,</w:t>
      </w:r>
      <w:r>
        <w:t xml:space="preserve"> and emergency service facilities</w:t>
      </w:r>
      <w:r w:rsidR="00E741B5">
        <w:t>.</w:t>
      </w:r>
    </w:p>
    <w:p w14:paraId="52E57361" w14:textId="71F1A7C0" w:rsidR="005C2D57" w:rsidRDefault="005C2D57" w:rsidP="00A257A5">
      <w:pPr>
        <w:pStyle w:val="ListParagraph"/>
        <w:numPr>
          <w:ilvl w:val="0"/>
          <w:numId w:val="11"/>
        </w:numPr>
        <w:jc w:val="both"/>
      </w:pPr>
      <w:r w:rsidRPr="005C2D57">
        <w:rPr>
          <w:b/>
        </w:rPr>
        <w:t>Less vulnerable</w:t>
      </w:r>
      <w:r>
        <w:t>: such as retail and commercial and local transport infrastructure</w:t>
      </w:r>
      <w:r w:rsidR="00E741B5">
        <w:t>.</w:t>
      </w:r>
    </w:p>
    <w:p w14:paraId="026A8562" w14:textId="05F9C1CE" w:rsidR="00E3662C" w:rsidRPr="005C2D57" w:rsidRDefault="005C2D57" w:rsidP="00A257A5">
      <w:pPr>
        <w:pStyle w:val="ListParagraph"/>
        <w:numPr>
          <w:ilvl w:val="0"/>
          <w:numId w:val="11"/>
        </w:numPr>
        <w:jc w:val="both"/>
        <w:rPr>
          <w:sz w:val="22"/>
          <w:szCs w:val="22"/>
        </w:rPr>
      </w:pPr>
      <w:r w:rsidRPr="005C2D57">
        <w:rPr>
          <w:b/>
        </w:rPr>
        <w:t>Water compatible</w:t>
      </w:r>
      <w:r>
        <w:t>: including open space, outdoor recreation</w:t>
      </w:r>
      <w:r w:rsidR="00BF0458">
        <w:t>,</w:t>
      </w:r>
      <w:r>
        <w:t xml:space="preserve"> and associated essential infrastructure, such as changing rooms.</w:t>
      </w:r>
    </w:p>
    <w:p w14:paraId="323F2B6A" w14:textId="77777777" w:rsidR="005C2D57" w:rsidRPr="000B46EB" w:rsidRDefault="005C2D57" w:rsidP="00A257A5">
      <w:pPr>
        <w:jc w:val="both"/>
        <w:rPr>
          <w:sz w:val="22"/>
          <w:szCs w:val="22"/>
        </w:rPr>
      </w:pPr>
    </w:p>
    <w:p w14:paraId="4B8BC22A" w14:textId="60857CC4" w:rsidR="00E3662C" w:rsidRPr="000B46EB" w:rsidRDefault="00E3662C" w:rsidP="00A257A5">
      <w:pPr>
        <w:pStyle w:val="Heading2"/>
        <w:jc w:val="both"/>
        <w:rPr>
          <w:rFonts w:asciiTheme="minorHAnsi" w:hAnsiTheme="minorHAnsi"/>
          <w:sz w:val="22"/>
          <w:szCs w:val="22"/>
        </w:rPr>
      </w:pPr>
      <w:bookmarkStart w:id="45" w:name="_Toc64115993"/>
      <w:bookmarkStart w:id="46" w:name="_Toc79587627"/>
      <w:r w:rsidRPr="000B46EB">
        <w:rPr>
          <w:rFonts w:asciiTheme="minorHAnsi" w:hAnsiTheme="minorHAnsi"/>
          <w:sz w:val="22"/>
          <w:szCs w:val="22"/>
        </w:rPr>
        <w:t>3.4 Definition of Flood Zones</w:t>
      </w:r>
      <w:bookmarkEnd w:id="45"/>
      <w:bookmarkEnd w:id="46"/>
      <w:r w:rsidRPr="000B46EB">
        <w:rPr>
          <w:rFonts w:asciiTheme="minorHAnsi" w:hAnsiTheme="minorHAnsi"/>
          <w:sz w:val="22"/>
          <w:szCs w:val="22"/>
        </w:rPr>
        <w:t xml:space="preserve"> </w:t>
      </w:r>
    </w:p>
    <w:p w14:paraId="3F2A5BB4" w14:textId="0365564D" w:rsidR="005C2D57" w:rsidRDefault="005C2D57" w:rsidP="00A257A5">
      <w:pPr>
        <w:pStyle w:val="Default"/>
        <w:jc w:val="both"/>
        <w:rPr>
          <w:rFonts w:asciiTheme="minorHAnsi" w:hAnsiTheme="minorHAnsi"/>
          <w:sz w:val="22"/>
          <w:szCs w:val="22"/>
        </w:rPr>
      </w:pPr>
      <w:r>
        <w:rPr>
          <w:rFonts w:asciiTheme="minorHAnsi" w:hAnsiTheme="minorHAnsi"/>
          <w:sz w:val="22"/>
          <w:szCs w:val="22"/>
        </w:rPr>
        <w:t xml:space="preserve">The Guidelines use flood zones to indicate the likelihood of a flood event occurring. </w:t>
      </w:r>
      <w:r w:rsidR="00901601">
        <w:rPr>
          <w:rFonts w:asciiTheme="minorHAnsi" w:hAnsiTheme="minorHAnsi"/>
          <w:sz w:val="22"/>
          <w:szCs w:val="22"/>
        </w:rPr>
        <w:t>The zones indicate a high, moderate</w:t>
      </w:r>
      <w:r w:rsidR="00BF0458">
        <w:rPr>
          <w:rFonts w:asciiTheme="minorHAnsi" w:hAnsiTheme="minorHAnsi"/>
          <w:sz w:val="22"/>
          <w:szCs w:val="22"/>
        </w:rPr>
        <w:t>,</w:t>
      </w:r>
      <w:r w:rsidR="00901601">
        <w:rPr>
          <w:rFonts w:asciiTheme="minorHAnsi" w:hAnsiTheme="minorHAnsi"/>
          <w:sz w:val="22"/>
          <w:szCs w:val="22"/>
        </w:rPr>
        <w:t xml:space="preserve"> or low risk of flooding occurring. </w:t>
      </w:r>
    </w:p>
    <w:p w14:paraId="70005854" w14:textId="584993D0" w:rsidR="00901601" w:rsidRDefault="00901601" w:rsidP="00A257A5">
      <w:pPr>
        <w:pStyle w:val="Default"/>
        <w:jc w:val="both"/>
        <w:rPr>
          <w:rFonts w:asciiTheme="minorHAnsi" w:hAnsiTheme="minorHAnsi"/>
          <w:sz w:val="22"/>
          <w:szCs w:val="22"/>
        </w:rPr>
      </w:pPr>
    </w:p>
    <w:p w14:paraId="19B871CD" w14:textId="36154A9D" w:rsidR="00901601" w:rsidRDefault="00901601" w:rsidP="00A257A5">
      <w:pPr>
        <w:pStyle w:val="Default"/>
        <w:jc w:val="both"/>
        <w:rPr>
          <w:rFonts w:asciiTheme="minorHAnsi" w:hAnsiTheme="minorHAnsi"/>
          <w:b/>
          <w:sz w:val="22"/>
          <w:szCs w:val="22"/>
        </w:rPr>
      </w:pPr>
      <w:r w:rsidRPr="00901601">
        <w:rPr>
          <w:rFonts w:asciiTheme="minorHAnsi" w:hAnsiTheme="minorHAnsi"/>
          <w:b/>
          <w:sz w:val="22"/>
          <w:szCs w:val="22"/>
        </w:rPr>
        <w:t xml:space="preserve">It is important to note that the definition of flood zones is based on an undefended scenario and does not consider flood protection measures. </w:t>
      </w:r>
    </w:p>
    <w:p w14:paraId="69DC3E60" w14:textId="4151E4CE" w:rsidR="00901601" w:rsidRDefault="00901601" w:rsidP="00A257A5">
      <w:pPr>
        <w:pStyle w:val="Default"/>
        <w:jc w:val="both"/>
        <w:rPr>
          <w:rFonts w:asciiTheme="minorHAnsi" w:hAnsiTheme="minorHAnsi"/>
          <w:b/>
          <w:sz w:val="22"/>
          <w:szCs w:val="22"/>
        </w:rPr>
      </w:pPr>
    </w:p>
    <w:p w14:paraId="7DC39D4E" w14:textId="61AC7E12" w:rsidR="00901601" w:rsidRPr="00901601" w:rsidRDefault="00901601" w:rsidP="00A257A5">
      <w:pPr>
        <w:pStyle w:val="Default"/>
        <w:jc w:val="both"/>
        <w:rPr>
          <w:rFonts w:asciiTheme="minorHAnsi" w:hAnsiTheme="minorHAnsi"/>
          <w:sz w:val="22"/>
          <w:szCs w:val="22"/>
        </w:rPr>
      </w:pPr>
      <w:r w:rsidRPr="00901601">
        <w:rPr>
          <w:rFonts w:asciiTheme="minorHAnsi" w:hAnsiTheme="minorHAnsi"/>
          <w:sz w:val="22"/>
          <w:szCs w:val="22"/>
        </w:rPr>
        <w:t>Flood zones only indicate flooding from fluvial and tidal sources and</w:t>
      </w:r>
      <w:r>
        <w:rPr>
          <w:rFonts w:asciiTheme="minorHAnsi" w:hAnsiTheme="minorHAnsi"/>
          <w:b/>
          <w:sz w:val="22"/>
          <w:szCs w:val="22"/>
        </w:rPr>
        <w:t xml:space="preserve"> do not consider </w:t>
      </w:r>
      <w:r w:rsidRPr="00901601">
        <w:rPr>
          <w:rFonts w:asciiTheme="minorHAnsi" w:hAnsiTheme="minorHAnsi"/>
          <w:sz w:val="22"/>
          <w:szCs w:val="22"/>
        </w:rPr>
        <w:t xml:space="preserve">other sources such as groundwater or pluvial sources. </w:t>
      </w:r>
    </w:p>
    <w:p w14:paraId="2D9573E2" w14:textId="598B6CF5" w:rsidR="00901601" w:rsidRDefault="00901601" w:rsidP="008305B6">
      <w:pPr>
        <w:pStyle w:val="Default"/>
        <w:jc w:val="both"/>
        <w:rPr>
          <w:rFonts w:asciiTheme="minorHAnsi" w:hAnsiTheme="minorHAnsi"/>
          <w:sz w:val="22"/>
          <w:szCs w:val="22"/>
        </w:rPr>
      </w:pPr>
    </w:p>
    <w:tbl>
      <w:tblPr>
        <w:tblStyle w:val="GridTable4-Accent4"/>
        <w:tblW w:w="0" w:type="auto"/>
        <w:tblLook w:val="04A0" w:firstRow="1" w:lastRow="0" w:firstColumn="1" w:lastColumn="0" w:noHBand="0" w:noVBand="1"/>
        <w:tblCaption w:val="Flood Zone Definitions"/>
        <w:tblDescription w:val="Flood Zone Definitions"/>
      </w:tblPr>
      <w:tblGrid>
        <w:gridCol w:w="3397"/>
        <w:gridCol w:w="5619"/>
      </w:tblGrid>
      <w:tr w:rsidR="00901601" w14:paraId="5D5718B6" w14:textId="77777777" w:rsidTr="004024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131FFFE5" w14:textId="77C2FD4C" w:rsidR="00901601" w:rsidRPr="00901601" w:rsidRDefault="00901601" w:rsidP="008305B6">
            <w:pPr>
              <w:pStyle w:val="Default"/>
              <w:jc w:val="both"/>
              <w:rPr>
                <w:rFonts w:asciiTheme="minorHAnsi" w:hAnsiTheme="minorHAnsi"/>
                <w:sz w:val="22"/>
                <w:szCs w:val="22"/>
              </w:rPr>
            </w:pPr>
            <w:r w:rsidRPr="00901601">
              <w:rPr>
                <w:rFonts w:asciiTheme="minorHAnsi" w:hAnsiTheme="minorHAnsi"/>
                <w:sz w:val="22"/>
                <w:szCs w:val="22"/>
              </w:rPr>
              <w:t>Zone</w:t>
            </w:r>
          </w:p>
        </w:tc>
        <w:tc>
          <w:tcPr>
            <w:tcW w:w="5619" w:type="dxa"/>
          </w:tcPr>
          <w:p w14:paraId="4DA8BC92" w14:textId="4356EBFF" w:rsidR="00901601" w:rsidRPr="00901601" w:rsidRDefault="00901601" w:rsidP="008305B6">
            <w:pPr>
              <w:pStyle w:val="Default"/>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01601">
              <w:rPr>
                <w:rFonts w:asciiTheme="minorHAnsi" w:hAnsiTheme="minorHAnsi"/>
                <w:sz w:val="22"/>
                <w:szCs w:val="22"/>
              </w:rPr>
              <w:t>Description</w:t>
            </w:r>
          </w:p>
        </w:tc>
      </w:tr>
      <w:tr w:rsidR="00901601" w14:paraId="6EA5B653" w14:textId="77777777" w:rsidTr="00901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543B7D1" w14:textId="77777777" w:rsidR="00901601" w:rsidRPr="00901601" w:rsidRDefault="00901601" w:rsidP="008305B6">
            <w:pPr>
              <w:pStyle w:val="Default"/>
              <w:jc w:val="both"/>
              <w:rPr>
                <w:rFonts w:asciiTheme="minorHAnsi" w:hAnsiTheme="minorHAnsi"/>
                <w:sz w:val="22"/>
                <w:szCs w:val="22"/>
              </w:rPr>
            </w:pPr>
            <w:r w:rsidRPr="00901601">
              <w:rPr>
                <w:rFonts w:asciiTheme="minorHAnsi" w:hAnsiTheme="minorHAnsi"/>
                <w:sz w:val="22"/>
                <w:szCs w:val="22"/>
              </w:rPr>
              <w:t xml:space="preserve">Zone A </w:t>
            </w:r>
          </w:p>
          <w:p w14:paraId="715BD8A1" w14:textId="69976636" w:rsidR="00901601" w:rsidRPr="00901601" w:rsidRDefault="00901601" w:rsidP="008305B6">
            <w:pPr>
              <w:pStyle w:val="Default"/>
              <w:jc w:val="both"/>
              <w:rPr>
                <w:rFonts w:asciiTheme="minorHAnsi" w:hAnsiTheme="minorHAnsi"/>
                <w:b w:val="0"/>
                <w:sz w:val="22"/>
                <w:szCs w:val="22"/>
              </w:rPr>
            </w:pPr>
            <w:r w:rsidRPr="00901601">
              <w:rPr>
                <w:rFonts w:asciiTheme="minorHAnsi" w:hAnsiTheme="minorHAnsi"/>
                <w:b w:val="0"/>
                <w:sz w:val="22"/>
                <w:szCs w:val="22"/>
              </w:rPr>
              <w:t>High Probability of Flooding</w:t>
            </w:r>
          </w:p>
        </w:tc>
        <w:tc>
          <w:tcPr>
            <w:tcW w:w="5619" w:type="dxa"/>
          </w:tcPr>
          <w:p w14:paraId="6B928282" w14:textId="703F1352" w:rsidR="00901601" w:rsidRPr="00901601" w:rsidRDefault="00901601" w:rsidP="008305B6">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1601">
              <w:rPr>
                <w:sz w:val="22"/>
                <w:szCs w:val="22"/>
              </w:rPr>
              <w:t>This zone defines areas with the highest risk of flooding from rivers (i.e. more than 1% probability or more than 1 in 100) and the coast (i.e. more than 0.5% probability or more than 1 in 200).</w:t>
            </w:r>
          </w:p>
        </w:tc>
      </w:tr>
      <w:tr w:rsidR="00901601" w14:paraId="3CAEC2F2" w14:textId="77777777" w:rsidTr="00901601">
        <w:tc>
          <w:tcPr>
            <w:cnfStyle w:val="001000000000" w:firstRow="0" w:lastRow="0" w:firstColumn="1" w:lastColumn="0" w:oddVBand="0" w:evenVBand="0" w:oddHBand="0" w:evenHBand="0" w:firstRowFirstColumn="0" w:firstRowLastColumn="0" w:lastRowFirstColumn="0" w:lastRowLastColumn="0"/>
            <w:tcW w:w="3397" w:type="dxa"/>
          </w:tcPr>
          <w:p w14:paraId="5ECB3200" w14:textId="77777777" w:rsidR="00901601" w:rsidRPr="00901601" w:rsidRDefault="00901601" w:rsidP="008305B6">
            <w:pPr>
              <w:pStyle w:val="Default"/>
              <w:jc w:val="both"/>
              <w:rPr>
                <w:rFonts w:asciiTheme="minorHAnsi" w:hAnsiTheme="minorHAnsi"/>
                <w:sz w:val="22"/>
                <w:szCs w:val="22"/>
              </w:rPr>
            </w:pPr>
            <w:r w:rsidRPr="00901601">
              <w:rPr>
                <w:rFonts w:asciiTheme="minorHAnsi" w:hAnsiTheme="minorHAnsi"/>
                <w:sz w:val="22"/>
                <w:szCs w:val="22"/>
              </w:rPr>
              <w:t>Zone B</w:t>
            </w:r>
          </w:p>
          <w:p w14:paraId="66508D27" w14:textId="089382AF" w:rsidR="00901601" w:rsidRPr="00901601" w:rsidRDefault="00901601" w:rsidP="008305B6">
            <w:pPr>
              <w:pStyle w:val="Default"/>
              <w:jc w:val="both"/>
              <w:rPr>
                <w:rFonts w:asciiTheme="minorHAnsi" w:hAnsiTheme="minorHAnsi"/>
                <w:b w:val="0"/>
                <w:sz w:val="22"/>
                <w:szCs w:val="22"/>
              </w:rPr>
            </w:pPr>
            <w:r w:rsidRPr="00901601">
              <w:rPr>
                <w:rFonts w:asciiTheme="minorHAnsi" w:hAnsiTheme="minorHAnsi"/>
                <w:b w:val="0"/>
                <w:sz w:val="22"/>
                <w:szCs w:val="22"/>
              </w:rPr>
              <w:t>Moderate Probability of Flooding</w:t>
            </w:r>
          </w:p>
        </w:tc>
        <w:tc>
          <w:tcPr>
            <w:tcW w:w="5619" w:type="dxa"/>
          </w:tcPr>
          <w:p w14:paraId="3B440CE0" w14:textId="465403C2" w:rsidR="00901601" w:rsidRPr="00901601" w:rsidRDefault="00901601" w:rsidP="008305B6">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01601">
              <w:rPr>
                <w:sz w:val="22"/>
                <w:szCs w:val="22"/>
              </w:rPr>
              <w:t>This zone defines areas with a moderate risk of flooding from rivers (i.e. 0.1% to 1% probability or between 1 in 100 and 1 in 1000) and the coast (i.e. 0.1% to 0.5% probability or between 1 in 200 and 1 in 1000).</w:t>
            </w:r>
          </w:p>
        </w:tc>
      </w:tr>
      <w:tr w:rsidR="00901601" w14:paraId="1B913C1F" w14:textId="77777777" w:rsidTr="00901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7910833" w14:textId="77777777" w:rsidR="00901601" w:rsidRPr="00901601" w:rsidRDefault="00901601" w:rsidP="008305B6">
            <w:pPr>
              <w:pStyle w:val="Default"/>
              <w:jc w:val="both"/>
              <w:rPr>
                <w:rFonts w:asciiTheme="minorHAnsi" w:hAnsiTheme="minorHAnsi"/>
                <w:sz w:val="22"/>
                <w:szCs w:val="22"/>
              </w:rPr>
            </w:pPr>
            <w:r w:rsidRPr="00901601">
              <w:rPr>
                <w:rFonts w:asciiTheme="minorHAnsi" w:hAnsiTheme="minorHAnsi"/>
                <w:sz w:val="22"/>
                <w:szCs w:val="22"/>
              </w:rPr>
              <w:t>Zone C</w:t>
            </w:r>
          </w:p>
          <w:p w14:paraId="17798207" w14:textId="5E2FC2F5" w:rsidR="00901601" w:rsidRPr="00901601" w:rsidRDefault="00901601" w:rsidP="008305B6">
            <w:pPr>
              <w:pStyle w:val="Default"/>
              <w:jc w:val="both"/>
              <w:rPr>
                <w:rFonts w:asciiTheme="minorHAnsi" w:hAnsiTheme="minorHAnsi"/>
                <w:b w:val="0"/>
                <w:sz w:val="22"/>
                <w:szCs w:val="22"/>
              </w:rPr>
            </w:pPr>
            <w:r w:rsidRPr="00901601">
              <w:rPr>
                <w:rFonts w:asciiTheme="minorHAnsi" w:hAnsiTheme="minorHAnsi"/>
                <w:b w:val="0"/>
                <w:sz w:val="22"/>
                <w:szCs w:val="22"/>
              </w:rPr>
              <w:t>Low Probability of Flooding</w:t>
            </w:r>
          </w:p>
        </w:tc>
        <w:tc>
          <w:tcPr>
            <w:tcW w:w="5619" w:type="dxa"/>
          </w:tcPr>
          <w:p w14:paraId="2B7DFE4B" w14:textId="0D3585C8" w:rsidR="00901601" w:rsidRPr="00901601" w:rsidRDefault="00901601" w:rsidP="008305B6">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1601">
              <w:rPr>
                <w:sz w:val="22"/>
                <w:szCs w:val="22"/>
              </w:rPr>
              <w:t>This zone defines areas with a low risk of flooding from rivers and the coast (i.e. less than 0.1% probability or less than 1 in 1000).</w:t>
            </w:r>
          </w:p>
        </w:tc>
      </w:tr>
    </w:tbl>
    <w:p w14:paraId="6EFD03D6" w14:textId="77777777" w:rsidR="00E3662C" w:rsidRPr="000B46EB" w:rsidRDefault="00E3662C" w:rsidP="00E3662C">
      <w:pPr>
        <w:pStyle w:val="Default"/>
        <w:rPr>
          <w:rFonts w:asciiTheme="minorHAnsi" w:hAnsiTheme="minorHAnsi"/>
          <w:sz w:val="22"/>
          <w:szCs w:val="22"/>
        </w:rPr>
      </w:pPr>
    </w:p>
    <w:p w14:paraId="7B891E60" w14:textId="38B0515A" w:rsidR="00E3662C" w:rsidRPr="000B46EB" w:rsidRDefault="00E3662C" w:rsidP="00E3662C">
      <w:pPr>
        <w:pStyle w:val="Heading2"/>
        <w:rPr>
          <w:rFonts w:asciiTheme="minorHAnsi" w:hAnsiTheme="minorHAnsi"/>
          <w:sz w:val="22"/>
          <w:szCs w:val="22"/>
        </w:rPr>
      </w:pPr>
      <w:bookmarkStart w:id="47" w:name="_Toc64115994"/>
      <w:bookmarkStart w:id="48" w:name="_Toc79587628"/>
      <w:r w:rsidRPr="000B46EB">
        <w:rPr>
          <w:rFonts w:asciiTheme="minorHAnsi" w:hAnsiTheme="minorHAnsi"/>
          <w:sz w:val="22"/>
          <w:szCs w:val="22"/>
        </w:rPr>
        <w:t>3.5 Sequential Approach &amp; Justification Test</w:t>
      </w:r>
      <w:bookmarkEnd w:id="47"/>
      <w:bookmarkEnd w:id="48"/>
      <w:r w:rsidRPr="000B46EB">
        <w:rPr>
          <w:rFonts w:asciiTheme="minorHAnsi" w:hAnsiTheme="minorHAnsi"/>
          <w:sz w:val="22"/>
          <w:szCs w:val="22"/>
        </w:rPr>
        <w:t xml:space="preserve"> </w:t>
      </w:r>
    </w:p>
    <w:p w14:paraId="36927A81" w14:textId="7C0731E2" w:rsidR="00FA55D7" w:rsidRDefault="00FA55D7" w:rsidP="008305B6">
      <w:pPr>
        <w:jc w:val="both"/>
        <w:rPr>
          <w:sz w:val="22"/>
          <w:szCs w:val="22"/>
        </w:rPr>
      </w:pPr>
      <w:r>
        <w:rPr>
          <w:sz w:val="22"/>
          <w:szCs w:val="22"/>
        </w:rPr>
        <w:t>The Guidelines outline a</w:t>
      </w:r>
      <w:r w:rsidR="00E3662C" w:rsidRPr="000B46EB">
        <w:rPr>
          <w:sz w:val="22"/>
          <w:szCs w:val="22"/>
        </w:rPr>
        <w:t xml:space="preserve"> sequential approach</w:t>
      </w:r>
      <w:r>
        <w:rPr>
          <w:sz w:val="22"/>
          <w:szCs w:val="22"/>
        </w:rPr>
        <w:t xml:space="preserve"> to managing flood risk in the planning process</w:t>
      </w:r>
      <w:r w:rsidR="00E3662C" w:rsidRPr="000B46EB">
        <w:rPr>
          <w:sz w:val="22"/>
          <w:szCs w:val="22"/>
        </w:rPr>
        <w:t xml:space="preserve">. </w:t>
      </w:r>
      <w:r>
        <w:rPr>
          <w:sz w:val="22"/>
          <w:szCs w:val="22"/>
        </w:rPr>
        <w:t xml:space="preserve">The principles of the sequential approach are illustrated by the following diagram. </w:t>
      </w:r>
    </w:p>
    <w:p w14:paraId="6F2F228A" w14:textId="77777777" w:rsidR="00C6645F" w:rsidRDefault="00C6645F" w:rsidP="00E3662C">
      <w:pPr>
        <w:rPr>
          <w:b/>
          <w:sz w:val="22"/>
          <w:szCs w:val="22"/>
        </w:rPr>
      </w:pPr>
    </w:p>
    <w:p w14:paraId="23716463" w14:textId="77777777" w:rsidR="00C6645F" w:rsidRDefault="00C6645F" w:rsidP="00E3662C">
      <w:pPr>
        <w:rPr>
          <w:b/>
          <w:sz w:val="22"/>
          <w:szCs w:val="22"/>
        </w:rPr>
      </w:pPr>
    </w:p>
    <w:p w14:paraId="0C133CEC" w14:textId="77777777" w:rsidR="00C6645F" w:rsidRDefault="00C6645F" w:rsidP="00E3662C">
      <w:pPr>
        <w:rPr>
          <w:b/>
          <w:sz w:val="22"/>
          <w:szCs w:val="22"/>
        </w:rPr>
      </w:pPr>
    </w:p>
    <w:p w14:paraId="22EF4CDD" w14:textId="77777777" w:rsidR="00C6645F" w:rsidRDefault="00C6645F" w:rsidP="00E3662C">
      <w:pPr>
        <w:rPr>
          <w:b/>
          <w:sz w:val="22"/>
          <w:szCs w:val="22"/>
        </w:rPr>
      </w:pPr>
    </w:p>
    <w:p w14:paraId="492FE97C" w14:textId="77777777" w:rsidR="00C6645F" w:rsidRDefault="00C6645F" w:rsidP="00E3662C">
      <w:pPr>
        <w:rPr>
          <w:b/>
          <w:sz w:val="22"/>
          <w:szCs w:val="22"/>
        </w:rPr>
      </w:pPr>
    </w:p>
    <w:p w14:paraId="7DCE345C" w14:textId="77777777" w:rsidR="00C6645F" w:rsidRDefault="00C6645F" w:rsidP="00E3662C">
      <w:pPr>
        <w:rPr>
          <w:b/>
          <w:sz w:val="22"/>
          <w:szCs w:val="22"/>
        </w:rPr>
      </w:pPr>
    </w:p>
    <w:p w14:paraId="6C9EA7B5" w14:textId="77777777" w:rsidR="00C6645F" w:rsidRDefault="00C6645F" w:rsidP="00E3662C">
      <w:pPr>
        <w:rPr>
          <w:b/>
          <w:sz w:val="22"/>
          <w:szCs w:val="22"/>
        </w:rPr>
      </w:pPr>
    </w:p>
    <w:p w14:paraId="7BCF62DE" w14:textId="77777777" w:rsidR="00C6645F" w:rsidRDefault="00C6645F" w:rsidP="00E3662C">
      <w:pPr>
        <w:rPr>
          <w:b/>
          <w:sz w:val="22"/>
          <w:szCs w:val="22"/>
        </w:rPr>
      </w:pPr>
    </w:p>
    <w:p w14:paraId="2092BC95" w14:textId="77777777" w:rsidR="00C6645F" w:rsidRDefault="00C6645F" w:rsidP="00E3662C">
      <w:pPr>
        <w:rPr>
          <w:b/>
          <w:sz w:val="22"/>
          <w:szCs w:val="22"/>
        </w:rPr>
      </w:pPr>
    </w:p>
    <w:p w14:paraId="40508589" w14:textId="4DFE776F" w:rsidR="00E3662C" w:rsidRPr="00FA55D7" w:rsidRDefault="005410B2" w:rsidP="00E3662C">
      <w:pPr>
        <w:rPr>
          <w:b/>
          <w:sz w:val="22"/>
          <w:szCs w:val="22"/>
        </w:rPr>
      </w:pPr>
      <w:r>
        <w:rPr>
          <w:b/>
          <w:sz w:val="22"/>
          <w:szCs w:val="22"/>
        </w:rPr>
        <w:lastRenderedPageBreak/>
        <w:t>Figure 9</w:t>
      </w:r>
      <w:r w:rsidR="0019187A">
        <w:rPr>
          <w:b/>
          <w:sz w:val="22"/>
          <w:szCs w:val="22"/>
        </w:rPr>
        <w:t xml:space="preserve"> </w:t>
      </w:r>
      <w:r w:rsidR="00FA55D7" w:rsidRPr="00FA55D7">
        <w:rPr>
          <w:b/>
          <w:sz w:val="22"/>
          <w:szCs w:val="22"/>
        </w:rPr>
        <w:t>Sequential Approach Principles in Flood Risk Management</w:t>
      </w:r>
    </w:p>
    <w:p w14:paraId="38CED932" w14:textId="0675BDB5" w:rsidR="00FA55D7" w:rsidRDefault="00E86FA9" w:rsidP="00E3662C">
      <w:pPr>
        <w:rPr>
          <w:sz w:val="22"/>
          <w:szCs w:val="22"/>
        </w:rPr>
      </w:pPr>
      <w:r>
        <w:rPr>
          <w:sz w:val="22"/>
          <w:szCs w:val="22"/>
        </w:rPr>
        <w:pict w14:anchorId="7CEDAB5D">
          <v:shape id="_x0000_i1026" type="#_x0000_t75" alt="Sequential Approach Principles in Flood Risk Management" style="width:6in;height:208.5pt;mso-position-vertical:absolute">
            <v:imagedata r:id="rId16" o:title="sequential"/>
          </v:shape>
        </w:pict>
      </w:r>
    </w:p>
    <w:p w14:paraId="2E549582" w14:textId="77777777" w:rsidR="00FA55D7" w:rsidRPr="000B46EB" w:rsidRDefault="00FA55D7" w:rsidP="00FA55D7">
      <w:pPr>
        <w:pStyle w:val="Default"/>
        <w:jc w:val="both"/>
        <w:rPr>
          <w:rFonts w:asciiTheme="minorHAnsi" w:hAnsiTheme="minorHAnsi"/>
          <w:sz w:val="22"/>
          <w:szCs w:val="22"/>
        </w:rPr>
      </w:pPr>
      <w:r>
        <w:rPr>
          <w:rFonts w:asciiTheme="minorHAnsi" w:hAnsiTheme="minorHAnsi"/>
          <w:sz w:val="22"/>
          <w:szCs w:val="22"/>
        </w:rPr>
        <w:t xml:space="preserve">Source: </w:t>
      </w:r>
      <w:r w:rsidRPr="00EE3535">
        <w:rPr>
          <w:i/>
        </w:rPr>
        <w:t>The Planning System and Flood Risk Management: Guidelines for Planning Authorities</w:t>
      </w:r>
      <w:r>
        <w:rPr>
          <w:i/>
        </w:rPr>
        <w:t xml:space="preserve"> </w:t>
      </w:r>
      <w:r w:rsidRPr="00EE3535">
        <w:t>(2009)</w:t>
      </w:r>
    </w:p>
    <w:p w14:paraId="4AE2E4AA" w14:textId="7DF8790F" w:rsidR="00FA55D7" w:rsidRPr="000B46EB" w:rsidRDefault="00FA55D7" w:rsidP="00E3662C">
      <w:pPr>
        <w:rPr>
          <w:sz w:val="22"/>
          <w:szCs w:val="22"/>
        </w:rPr>
      </w:pPr>
    </w:p>
    <w:p w14:paraId="6C1FBA2D" w14:textId="77777777" w:rsidR="00E3662C" w:rsidRPr="000B46EB" w:rsidRDefault="00E3662C" w:rsidP="00B35D14">
      <w:pPr>
        <w:pStyle w:val="Default"/>
        <w:jc w:val="both"/>
        <w:rPr>
          <w:rFonts w:asciiTheme="minorHAnsi" w:hAnsiTheme="minorHAnsi"/>
          <w:sz w:val="22"/>
          <w:szCs w:val="22"/>
        </w:rPr>
      </w:pPr>
      <w:r w:rsidRPr="000B46EB">
        <w:rPr>
          <w:rFonts w:asciiTheme="minorHAnsi" w:hAnsiTheme="minorHAnsi"/>
          <w:sz w:val="22"/>
          <w:szCs w:val="22"/>
        </w:rPr>
        <w:t xml:space="preserve">The Justification Test has been designed to rigorously assess the appropriateness, or otherwise, of developments that are being considered in areas of moderate or high flood risk. The test comprises the following two processes. </w:t>
      </w:r>
    </w:p>
    <w:p w14:paraId="71C0BC63" w14:textId="77777777" w:rsidR="00E3662C" w:rsidRPr="000B46EB" w:rsidRDefault="00E3662C" w:rsidP="00B35D14">
      <w:pPr>
        <w:pStyle w:val="Default"/>
        <w:numPr>
          <w:ilvl w:val="0"/>
          <w:numId w:val="1"/>
        </w:numPr>
        <w:jc w:val="both"/>
        <w:rPr>
          <w:rFonts w:asciiTheme="minorHAnsi" w:hAnsiTheme="minorHAnsi"/>
          <w:sz w:val="22"/>
          <w:szCs w:val="22"/>
        </w:rPr>
      </w:pPr>
      <w:r w:rsidRPr="000B46EB">
        <w:rPr>
          <w:rFonts w:asciiTheme="minorHAnsi" w:hAnsiTheme="minorHAnsi"/>
          <w:sz w:val="22"/>
          <w:szCs w:val="22"/>
        </w:rPr>
        <w:t xml:space="preserve">The first is the Plan-making Justification Test and is used at the plan preparation and adoption stage where it is intended to zone or otherwise designate land which is at moderate or high risk of flooding. </w:t>
      </w:r>
    </w:p>
    <w:p w14:paraId="0A081D00" w14:textId="77777777" w:rsidR="00E3662C" w:rsidRPr="000B46EB" w:rsidRDefault="00E3662C" w:rsidP="00B35D14">
      <w:pPr>
        <w:jc w:val="both"/>
        <w:rPr>
          <w:sz w:val="22"/>
          <w:szCs w:val="22"/>
        </w:rPr>
      </w:pPr>
    </w:p>
    <w:p w14:paraId="744D465D" w14:textId="77777777" w:rsidR="00E3662C" w:rsidRPr="000B46EB" w:rsidRDefault="00E3662C" w:rsidP="00A257A5">
      <w:pPr>
        <w:pStyle w:val="ListParagraph"/>
        <w:numPr>
          <w:ilvl w:val="0"/>
          <w:numId w:val="1"/>
        </w:numPr>
        <w:jc w:val="both"/>
        <w:rPr>
          <w:sz w:val="22"/>
          <w:szCs w:val="22"/>
        </w:rPr>
      </w:pPr>
      <w:r w:rsidRPr="000B46EB">
        <w:rPr>
          <w:sz w:val="22"/>
          <w:szCs w:val="22"/>
        </w:rPr>
        <w:t>The second is the Development Management Justification Test and is used at the planning application stage where it is intended to develop land at moderate or high risk of flooding for uses or development vulnerable to flooding that would generally be inappropriate for that land.</w:t>
      </w:r>
    </w:p>
    <w:p w14:paraId="4CD0B0E3" w14:textId="748DCBE1" w:rsidR="00E3662C" w:rsidRDefault="00FA55D7" w:rsidP="00A257A5">
      <w:pPr>
        <w:jc w:val="both"/>
      </w:pPr>
      <w:r>
        <w:t xml:space="preserve">The following table illustrates the matrix of vulnerability as per the Guidelines. The </w:t>
      </w:r>
      <w:r w:rsidR="00351BAD">
        <w:t>SFRA aim</w:t>
      </w:r>
      <w:r>
        <w:t>s to guide development zonings to those which are 'appropriate' and thereby avoid the need to apply the Justification Test.</w:t>
      </w:r>
    </w:p>
    <w:p w14:paraId="12909453" w14:textId="0612BFB0" w:rsidR="00FA55D7" w:rsidRDefault="00FA55D7" w:rsidP="00DC139C">
      <w:pPr>
        <w:rPr>
          <w:b/>
        </w:rPr>
      </w:pPr>
      <w:r>
        <w:rPr>
          <w:b/>
        </w:rPr>
        <w:t xml:space="preserve">Flood Zone </w:t>
      </w:r>
      <w:r w:rsidRPr="00FA55D7">
        <w:rPr>
          <w:b/>
        </w:rPr>
        <w:t>Matrix of Vulnerability</w:t>
      </w:r>
    </w:p>
    <w:tbl>
      <w:tblPr>
        <w:tblStyle w:val="ListTable4-Accent5"/>
        <w:tblW w:w="0" w:type="auto"/>
        <w:tblLook w:val="04A0" w:firstRow="1" w:lastRow="0" w:firstColumn="1" w:lastColumn="0" w:noHBand="0" w:noVBand="1"/>
        <w:tblCaption w:val="Flood Zone Matrix of Vulnerability"/>
        <w:tblDescription w:val="Flood Zone Matrix of Vulnerability&#10;"/>
      </w:tblPr>
      <w:tblGrid>
        <w:gridCol w:w="2254"/>
        <w:gridCol w:w="2254"/>
        <w:gridCol w:w="2254"/>
        <w:gridCol w:w="2254"/>
      </w:tblGrid>
      <w:tr w:rsidR="00FA55D7" w14:paraId="13CD21BA" w14:textId="77777777" w:rsidTr="004024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tcPr>
          <w:p w14:paraId="65A56113" w14:textId="77777777" w:rsidR="00FA55D7" w:rsidRDefault="00FA55D7" w:rsidP="00DC139C">
            <w:pPr>
              <w:rPr>
                <w:b w:val="0"/>
              </w:rPr>
            </w:pPr>
          </w:p>
        </w:tc>
        <w:tc>
          <w:tcPr>
            <w:tcW w:w="2254" w:type="dxa"/>
          </w:tcPr>
          <w:p w14:paraId="148A15F5" w14:textId="10110174" w:rsidR="00FA55D7" w:rsidRDefault="00FA55D7" w:rsidP="00DC139C">
            <w:pPr>
              <w:cnfStyle w:val="100000000000" w:firstRow="1" w:lastRow="0" w:firstColumn="0" w:lastColumn="0" w:oddVBand="0" w:evenVBand="0" w:oddHBand="0" w:evenHBand="0" w:firstRowFirstColumn="0" w:firstRowLastColumn="0" w:lastRowFirstColumn="0" w:lastRowLastColumn="0"/>
              <w:rPr>
                <w:b w:val="0"/>
              </w:rPr>
            </w:pPr>
            <w:r>
              <w:rPr>
                <w:b w:val="0"/>
              </w:rPr>
              <w:t xml:space="preserve">Flood Zone A </w:t>
            </w:r>
          </w:p>
        </w:tc>
        <w:tc>
          <w:tcPr>
            <w:tcW w:w="2254" w:type="dxa"/>
          </w:tcPr>
          <w:p w14:paraId="10791BBE" w14:textId="5DEFEFB3" w:rsidR="00FA55D7" w:rsidRDefault="00FA55D7" w:rsidP="00DC139C">
            <w:pPr>
              <w:cnfStyle w:val="100000000000" w:firstRow="1" w:lastRow="0" w:firstColumn="0" w:lastColumn="0" w:oddVBand="0" w:evenVBand="0" w:oddHBand="0" w:evenHBand="0" w:firstRowFirstColumn="0" w:firstRowLastColumn="0" w:lastRowFirstColumn="0" w:lastRowLastColumn="0"/>
              <w:rPr>
                <w:b w:val="0"/>
              </w:rPr>
            </w:pPr>
            <w:r>
              <w:rPr>
                <w:b w:val="0"/>
              </w:rPr>
              <w:t>Flood Zone B</w:t>
            </w:r>
          </w:p>
        </w:tc>
        <w:tc>
          <w:tcPr>
            <w:tcW w:w="2254" w:type="dxa"/>
          </w:tcPr>
          <w:p w14:paraId="112A034B" w14:textId="194F55E0" w:rsidR="00FA55D7" w:rsidRDefault="00FA55D7" w:rsidP="00DC139C">
            <w:pPr>
              <w:cnfStyle w:val="100000000000" w:firstRow="1" w:lastRow="0" w:firstColumn="0" w:lastColumn="0" w:oddVBand="0" w:evenVBand="0" w:oddHBand="0" w:evenHBand="0" w:firstRowFirstColumn="0" w:firstRowLastColumn="0" w:lastRowFirstColumn="0" w:lastRowLastColumn="0"/>
              <w:rPr>
                <w:b w:val="0"/>
              </w:rPr>
            </w:pPr>
            <w:r>
              <w:rPr>
                <w:b w:val="0"/>
              </w:rPr>
              <w:t>Flood Zone C</w:t>
            </w:r>
          </w:p>
        </w:tc>
      </w:tr>
      <w:tr w:rsidR="00FA55D7" w14:paraId="1F32A7D0" w14:textId="77777777" w:rsidTr="006A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F938901" w14:textId="1748CF30" w:rsidR="00FA55D7" w:rsidRPr="006A1998" w:rsidRDefault="00FA55D7" w:rsidP="00DC139C">
            <w:r w:rsidRPr="006A1998">
              <w:t>Highly Vulnerable Development</w:t>
            </w:r>
          </w:p>
        </w:tc>
        <w:tc>
          <w:tcPr>
            <w:tcW w:w="2254" w:type="dxa"/>
          </w:tcPr>
          <w:p w14:paraId="19FBBA31" w14:textId="29DC1E11" w:rsidR="00FA55D7" w:rsidRPr="006A1998" w:rsidRDefault="00FA55D7" w:rsidP="00DC139C">
            <w:pPr>
              <w:cnfStyle w:val="000000100000" w:firstRow="0" w:lastRow="0" w:firstColumn="0" w:lastColumn="0" w:oddVBand="0" w:evenVBand="0" w:oddHBand="1" w:evenHBand="0" w:firstRowFirstColumn="0" w:firstRowLastColumn="0" w:lastRowFirstColumn="0" w:lastRowLastColumn="0"/>
            </w:pPr>
            <w:r w:rsidRPr="006A1998">
              <w:t>Justification Test</w:t>
            </w:r>
          </w:p>
        </w:tc>
        <w:tc>
          <w:tcPr>
            <w:tcW w:w="2254" w:type="dxa"/>
          </w:tcPr>
          <w:p w14:paraId="6922A092" w14:textId="356ED790" w:rsidR="00FA55D7" w:rsidRPr="006A1998" w:rsidRDefault="00FA55D7" w:rsidP="00DC139C">
            <w:pPr>
              <w:cnfStyle w:val="000000100000" w:firstRow="0" w:lastRow="0" w:firstColumn="0" w:lastColumn="0" w:oddVBand="0" w:evenVBand="0" w:oddHBand="1" w:evenHBand="0" w:firstRowFirstColumn="0" w:firstRowLastColumn="0" w:lastRowFirstColumn="0" w:lastRowLastColumn="0"/>
            </w:pPr>
            <w:r w:rsidRPr="006A1998">
              <w:t xml:space="preserve">Justification Test </w:t>
            </w:r>
          </w:p>
        </w:tc>
        <w:tc>
          <w:tcPr>
            <w:tcW w:w="2254" w:type="dxa"/>
          </w:tcPr>
          <w:p w14:paraId="7076F8C6" w14:textId="664C78FB" w:rsidR="00FA55D7" w:rsidRPr="006A1998" w:rsidRDefault="00FA55D7" w:rsidP="00DC139C">
            <w:pPr>
              <w:cnfStyle w:val="000000100000" w:firstRow="0" w:lastRow="0" w:firstColumn="0" w:lastColumn="0" w:oddVBand="0" w:evenVBand="0" w:oddHBand="1" w:evenHBand="0" w:firstRowFirstColumn="0" w:firstRowLastColumn="0" w:lastRowFirstColumn="0" w:lastRowLastColumn="0"/>
            </w:pPr>
            <w:r w:rsidRPr="006A1998">
              <w:t xml:space="preserve">Appropriate </w:t>
            </w:r>
          </w:p>
        </w:tc>
      </w:tr>
      <w:tr w:rsidR="00FA55D7" w14:paraId="18256D2A" w14:textId="77777777" w:rsidTr="006A1998">
        <w:tc>
          <w:tcPr>
            <w:cnfStyle w:val="001000000000" w:firstRow="0" w:lastRow="0" w:firstColumn="1" w:lastColumn="0" w:oddVBand="0" w:evenVBand="0" w:oddHBand="0" w:evenHBand="0" w:firstRowFirstColumn="0" w:firstRowLastColumn="0" w:lastRowFirstColumn="0" w:lastRowLastColumn="0"/>
            <w:tcW w:w="2254" w:type="dxa"/>
          </w:tcPr>
          <w:p w14:paraId="755C8EFB" w14:textId="1A4A67F2" w:rsidR="00FA55D7" w:rsidRPr="006A1998" w:rsidRDefault="00FA55D7" w:rsidP="00DC139C">
            <w:r w:rsidRPr="006A1998">
              <w:t>Less Vulnerable Development</w:t>
            </w:r>
          </w:p>
        </w:tc>
        <w:tc>
          <w:tcPr>
            <w:tcW w:w="2254" w:type="dxa"/>
          </w:tcPr>
          <w:p w14:paraId="7AE62AC4" w14:textId="7E006516" w:rsidR="00FA55D7" w:rsidRPr="006A1998" w:rsidRDefault="006A1998" w:rsidP="00DC139C">
            <w:pPr>
              <w:cnfStyle w:val="000000000000" w:firstRow="0" w:lastRow="0" w:firstColumn="0" w:lastColumn="0" w:oddVBand="0" w:evenVBand="0" w:oddHBand="0" w:evenHBand="0" w:firstRowFirstColumn="0" w:firstRowLastColumn="0" w:lastRowFirstColumn="0" w:lastRowLastColumn="0"/>
            </w:pPr>
            <w:r w:rsidRPr="006A1998">
              <w:t xml:space="preserve">Justification Test </w:t>
            </w:r>
          </w:p>
        </w:tc>
        <w:tc>
          <w:tcPr>
            <w:tcW w:w="2254" w:type="dxa"/>
          </w:tcPr>
          <w:p w14:paraId="6B039D82" w14:textId="52A099A4" w:rsidR="00FA55D7" w:rsidRPr="006A1998" w:rsidRDefault="006A1998" w:rsidP="00DC139C">
            <w:pPr>
              <w:cnfStyle w:val="000000000000" w:firstRow="0" w:lastRow="0" w:firstColumn="0" w:lastColumn="0" w:oddVBand="0" w:evenVBand="0" w:oddHBand="0" w:evenHBand="0" w:firstRowFirstColumn="0" w:firstRowLastColumn="0" w:lastRowFirstColumn="0" w:lastRowLastColumn="0"/>
            </w:pPr>
            <w:r w:rsidRPr="006A1998">
              <w:t>Appropriate</w:t>
            </w:r>
          </w:p>
        </w:tc>
        <w:tc>
          <w:tcPr>
            <w:tcW w:w="2254" w:type="dxa"/>
          </w:tcPr>
          <w:p w14:paraId="04BE6B42" w14:textId="1019FACE" w:rsidR="00FA55D7" w:rsidRPr="006A1998" w:rsidRDefault="00FA55D7" w:rsidP="00DC139C">
            <w:pPr>
              <w:cnfStyle w:val="000000000000" w:firstRow="0" w:lastRow="0" w:firstColumn="0" w:lastColumn="0" w:oddVBand="0" w:evenVBand="0" w:oddHBand="0" w:evenHBand="0" w:firstRowFirstColumn="0" w:firstRowLastColumn="0" w:lastRowFirstColumn="0" w:lastRowLastColumn="0"/>
            </w:pPr>
            <w:r w:rsidRPr="006A1998">
              <w:t>Appropriate</w:t>
            </w:r>
          </w:p>
        </w:tc>
      </w:tr>
      <w:tr w:rsidR="00FA55D7" w14:paraId="0E9DCFE4" w14:textId="77777777" w:rsidTr="006A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ED9A1D9" w14:textId="6231DFC0" w:rsidR="00FA55D7" w:rsidRPr="006A1998" w:rsidRDefault="00FA55D7" w:rsidP="00DC139C">
            <w:r w:rsidRPr="006A1998">
              <w:t>Water-Compatible Development</w:t>
            </w:r>
          </w:p>
        </w:tc>
        <w:tc>
          <w:tcPr>
            <w:tcW w:w="2254" w:type="dxa"/>
          </w:tcPr>
          <w:p w14:paraId="2E22E783" w14:textId="268DCC94" w:rsidR="00FA55D7" w:rsidRPr="006A1998" w:rsidRDefault="006A1998" w:rsidP="00DC139C">
            <w:pPr>
              <w:cnfStyle w:val="000000100000" w:firstRow="0" w:lastRow="0" w:firstColumn="0" w:lastColumn="0" w:oddVBand="0" w:evenVBand="0" w:oddHBand="1" w:evenHBand="0" w:firstRowFirstColumn="0" w:firstRowLastColumn="0" w:lastRowFirstColumn="0" w:lastRowLastColumn="0"/>
            </w:pPr>
            <w:r w:rsidRPr="006A1998">
              <w:t xml:space="preserve">Appropriate </w:t>
            </w:r>
          </w:p>
        </w:tc>
        <w:tc>
          <w:tcPr>
            <w:tcW w:w="2254" w:type="dxa"/>
          </w:tcPr>
          <w:p w14:paraId="0C1852CD" w14:textId="736FBEA5" w:rsidR="00FA55D7" w:rsidRPr="006A1998" w:rsidRDefault="006A1998" w:rsidP="00DC139C">
            <w:pPr>
              <w:cnfStyle w:val="000000100000" w:firstRow="0" w:lastRow="0" w:firstColumn="0" w:lastColumn="0" w:oddVBand="0" w:evenVBand="0" w:oddHBand="1" w:evenHBand="0" w:firstRowFirstColumn="0" w:firstRowLastColumn="0" w:lastRowFirstColumn="0" w:lastRowLastColumn="0"/>
            </w:pPr>
            <w:r w:rsidRPr="006A1998">
              <w:t>Appropriate</w:t>
            </w:r>
          </w:p>
        </w:tc>
        <w:tc>
          <w:tcPr>
            <w:tcW w:w="2254" w:type="dxa"/>
          </w:tcPr>
          <w:p w14:paraId="1C2D3D85" w14:textId="1EC1E496" w:rsidR="00FA55D7" w:rsidRPr="006A1998" w:rsidRDefault="00FA55D7" w:rsidP="00DC139C">
            <w:pPr>
              <w:cnfStyle w:val="000000100000" w:firstRow="0" w:lastRow="0" w:firstColumn="0" w:lastColumn="0" w:oddVBand="0" w:evenVBand="0" w:oddHBand="1" w:evenHBand="0" w:firstRowFirstColumn="0" w:firstRowLastColumn="0" w:lastRowFirstColumn="0" w:lastRowLastColumn="0"/>
            </w:pPr>
            <w:r w:rsidRPr="006A1998">
              <w:t>Appropriate</w:t>
            </w:r>
          </w:p>
        </w:tc>
      </w:tr>
    </w:tbl>
    <w:p w14:paraId="6001112E" w14:textId="77777777" w:rsidR="006A1998" w:rsidRDefault="006A1998" w:rsidP="006A1998">
      <w:pPr>
        <w:pStyle w:val="Default"/>
        <w:jc w:val="both"/>
        <w:rPr>
          <w:rFonts w:asciiTheme="minorHAnsi" w:hAnsiTheme="minorHAnsi"/>
          <w:sz w:val="22"/>
          <w:szCs w:val="22"/>
        </w:rPr>
      </w:pPr>
    </w:p>
    <w:p w14:paraId="6DC3F711" w14:textId="11EA2E5B" w:rsidR="006A1998" w:rsidRPr="000B46EB" w:rsidRDefault="006A1998" w:rsidP="006A1998">
      <w:pPr>
        <w:pStyle w:val="Default"/>
        <w:jc w:val="both"/>
        <w:rPr>
          <w:rFonts w:asciiTheme="minorHAnsi" w:hAnsiTheme="minorHAnsi"/>
          <w:sz w:val="22"/>
          <w:szCs w:val="22"/>
        </w:rPr>
      </w:pPr>
      <w:r>
        <w:rPr>
          <w:rFonts w:asciiTheme="minorHAnsi" w:hAnsiTheme="minorHAnsi"/>
          <w:sz w:val="22"/>
          <w:szCs w:val="22"/>
        </w:rPr>
        <w:t xml:space="preserve">Source: </w:t>
      </w:r>
      <w:r w:rsidRPr="00EE3535">
        <w:rPr>
          <w:i/>
        </w:rPr>
        <w:t>The Planning System and Flood Risk Management: Guidelines for Planning Authorities</w:t>
      </w:r>
      <w:r>
        <w:rPr>
          <w:i/>
        </w:rPr>
        <w:t xml:space="preserve"> </w:t>
      </w:r>
      <w:r w:rsidRPr="00EE3535">
        <w:t>(2009)</w:t>
      </w:r>
    </w:p>
    <w:p w14:paraId="251EFE00" w14:textId="272FB722" w:rsidR="00FA55D7" w:rsidRDefault="00FA55D7" w:rsidP="00DC139C"/>
    <w:p w14:paraId="6C915C1B" w14:textId="70EE9E02" w:rsidR="006A1998" w:rsidRPr="00D56423" w:rsidRDefault="00D56423" w:rsidP="00A257A5">
      <w:pPr>
        <w:jc w:val="both"/>
        <w:rPr>
          <w:b/>
        </w:rPr>
      </w:pPr>
      <w:r w:rsidRPr="00D56423">
        <w:rPr>
          <w:b/>
        </w:rPr>
        <w:lastRenderedPageBreak/>
        <w:t xml:space="preserve">The lands subject to this </w:t>
      </w:r>
      <w:r w:rsidR="001B3988">
        <w:rPr>
          <w:b/>
        </w:rPr>
        <w:t>masterplan</w:t>
      </w:r>
      <w:r w:rsidRPr="00D56423">
        <w:rPr>
          <w:b/>
        </w:rPr>
        <w:t xml:space="preserve"> are situated within Flood Zone C. Having regard to the above and the SFRA that was prepared for the Dublin City Development Plan 2016-2022</w:t>
      </w:r>
      <w:r w:rsidR="0094663C">
        <w:rPr>
          <w:b/>
        </w:rPr>
        <w:t xml:space="preserve"> (the Development Plan)</w:t>
      </w:r>
      <w:r w:rsidR="001B3988">
        <w:rPr>
          <w:b/>
        </w:rPr>
        <w:t>, the proposed redevelopment</w:t>
      </w:r>
      <w:r w:rsidRPr="00D56423">
        <w:rPr>
          <w:b/>
        </w:rPr>
        <w:t xml:space="preserve"> is considered appropriate and therefore a justification test is not required. </w:t>
      </w:r>
    </w:p>
    <w:p w14:paraId="14906F76" w14:textId="6E3F9989" w:rsidR="00C47998" w:rsidRDefault="00C47998">
      <w:pPr>
        <w:rPr>
          <w:rFonts w:eastAsiaTheme="majorEastAsia" w:cstheme="majorBidi"/>
          <w:color w:val="262626" w:themeColor="text1" w:themeTint="D9"/>
          <w:sz w:val="22"/>
          <w:szCs w:val="22"/>
        </w:rPr>
      </w:pPr>
    </w:p>
    <w:p w14:paraId="41098B7D" w14:textId="09120D2F" w:rsidR="00DC139C" w:rsidRPr="000B46EB" w:rsidRDefault="00426E18" w:rsidP="00426E18">
      <w:pPr>
        <w:pStyle w:val="Heading1"/>
        <w:rPr>
          <w:rFonts w:asciiTheme="minorHAnsi" w:hAnsiTheme="minorHAnsi"/>
          <w:sz w:val="22"/>
          <w:szCs w:val="22"/>
        </w:rPr>
      </w:pPr>
      <w:bookmarkStart w:id="49" w:name="_Toc64115995"/>
      <w:bookmarkStart w:id="50" w:name="_Toc79587629"/>
      <w:r w:rsidRPr="000B46EB">
        <w:rPr>
          <w:rFonts w:asciiTheme="minorHAnsi" w:hAnsiTheme="minorHAnsi"/>
          <w:sz w:val="22"/>
          <w:szCs w:val="22"/>
        </w:rPr>
        <w:t>4.0 Data</w:t>
      </w:r>
      <w:r w:rsidR="00EE4813" w:rsidRPr="000B46EB">
        <w:rPr>
          <w:rFonts w:asciiTheme="minorHAnsi" w:hAnsiTheme="minorHAnsi"/>
          <w:sz w:val="22"/>
          <w:szCs w:val="22"/>
        </w:rPr>
        <w:t xml:space="preserve"> Collection</w:t>
      </w:r>
      <w:bookmarkEnd w:id="49"/>
      <w:bookmarkEnd w:id="50"/>
    </w:p>
    <w:p w14:paraId="4BA2D228" w14:textId="42F16589" w:rsidR="00426E18" w:rsidRPr="000B46EB" w:rsidRDefault="00426E18" w:rsidP="00426E18">
      <w:pPr>
        <w:pStyle w:val="Heading2"/>
        <w:rPr>
          <w:rFonts w:asciiTheme="minorHAnsi" w:hAnsiTheme="minorHAnsi"/>
          <w:sz w:val="22"/>
          <w:szCs w:val="22"/>
        </w:rPr>
      </w:pPr>
      <w:bookmarkStart w:id="51" w:name="_Toc64115996"/>
      <w:bookmarkStart w:id="52" w:name="_Toc79587630"/>
      <w:r w:rsidRPr="000B46EB">
        <w:rPr>
          <w:rFonts w:asciiTheme="minorHAnsi" w:hAnsiTheme="minorHAnsi"/>
          <w:sz w:val="22"/>
          <w:szCs w:val="22"/>
        </w:rPr>
        <w:t xml:space="preserve">4.1 </w:t>
      </w:r>
      <w:r w:rsidR="00863D09" w:rsidRPr="000B46EB">
        <w:rPr>
          <w:rFonts w:asciiTheme="minorHAnsi" w:hAnsiTheme="minorHAnsi"/>
          <w:sz w:val="22"/>
          <w:szCs w:val="22"/>
        </w:rPr>
        <w:t>Overview</w:t>
      </w:r>
      <w:bookmarkEnd w:id="51"/>
      <w:bookmarkEnd w:id="52"/>
      <w:r w:rsidRPr="000B46EB">
        <w:rPr>
          <w:rFonts w:asciiTheme="minorHAnsi" w:hAnsiTheme="minorHAnsi"/>
          <w:sz w:val="22"/>
          <w:szCs w:val="22"/>
        </w:rPr>
        <w:t xml:space="preserve"> </w:t>
      </w:r>
    </w:p>
    <w:p w14:paraId="22A19D2A" w14:textId="213CBB74" w:rsidR="00426E18" w:rsidRPr="000B46EB" w:rsidRDefault="00650CAF" w:rsidP="00426E18">
      <w:pPr>
        <w:rPr>
          <w:sz w:val="22"/>
          <w:szCs w:val="22"/>
        </w:rPr>
      </w:pPr>
      <w:r>
        <w:rPr>
          <w:sz w:val="22"/>
          <w:szCs w:val="22"/>
        </w:rPr>
        <w:t xml:space="preserve">There are several sources of flood data available for the study area. </w:t>
      </w:r>
    </w:p>
    <w:p w14:paraId="5FCC2ED0" w14:textId="181605DC" w:rsidR="00EE4813" w:rsidRDefault="00863D09" w:rsidP="00EE4813">
      <w:pPr>
        <w:pStyle w:val="Heading2"/>
        <w:rPr>
          <w:rFonts w:asciiTheme="minorHAnsi" w:hAnsiTheme="minorHAnsi"/>
          <w:sz w:val="22"/>
          <w:szCs w:val="22"/>
        </w:rPr>
      </w:pPr>
      <w:bookmarkStart w:id="53" w:name="_Toc64115997"/>
      <w:bookmarkStart w:id="54" w:name="_Toc79587631"/>
      <w:r w:rsidRPr="000B46EB">
        <w:rPr>
          <w:rFonts w:asciiTheme="minorHAnsi" w:hAnsiTheme="minorHAnsi"/>
          <w:sz w:val="22"/>
          <w:szCs w:val="22"/>
        </w:rPr>
        <w:t xml:space="preserve">4.2 </w:t>
      </w:r>
      <w:r w:rsidR="00EE4813" w:rsidRPr="000B46EB">
        <w:rPr>
          <w:rFonts w:asciiTheme="minorHAnsi" w:hAnsiTheme="minorHAnsi"/>
          <w:sz w:val="22"/>
          <w:szCs w:val="22"/>
        </w:rPr>
        <w:t>National PFRA Study</w:t>
      </w:r>
      <w:bookmarkEnd w:id="53"/>
      <w:bookmarkEnd w:id="54"/>
    </w:p>
    <w:p w14:paraId="217BC884" w14:textId="7ED36F25" w:rsidR="002E0840" w:rsidRPr="005D1DFA" w:rsidRDefault="008D7EB1" w:rsidP="002D4E11">
      <w:pPr>
        <w:pStyle w:val="Default"/>
        <w:jc w:val="both"/>
        <w:rPr>
          <w:sz w:val="22"/>
          <w:szCs w:val="22"/>
        </w:rPr>
      </w:pPr>
      <w:r w:rsidRPr="005D1DFA">
        <w:rPr>
          <w:sz w:val="22"/>
          <w:szCs w:val="22"/>
        </w:rPr>
        <w:t xml:space="preserve">The Preliminary Flood Risk Assessment (PFRA) is a national screening exercise that was undertaken by the OPW to identify areas at potential flood risk. </w:t>
      </w:r>
      <w:r w:rsidR="002E0840" w:rsidRPr="005D1DFA">
        <w:rPr>
          <w:sz w:val="22"/>
          <w:szCs w:val="22"/>
        </w:rPr>
        <w:t xml:space="preserve">The PFRA was a requirement of the EU Floods Directive and this work informed the more detailed Catchment Flood Risk Assessment and Management (CFRAM) studies. </w:t>
      </w:r>
      <w:r w:rsidR="00CB7952" w:rsidRPr="005D1DFA">
        <w:rPr>
          <w:sz w:val="22"/>
          <w:szCs w:val="22"/>
        </w:rPr>
        <w:t>As part of the PFRA study, maps of the country were produced showing the indicative fluvial, coastal, and pluvial</w:t>
      </w:r>
      <w:r w:rsidR="00351BAD" w:rsidRPr="005D1DFA">
        <w:rPr>
          <w:sz w:val="22"/>
          <w:szCs w:val="22"/>
        </w:rPr>
        <w:t>,</w:t>
      </w:r>
      <w:r w:rsidR="00CB7952" w:rsidRPr="005D1DFA">
        <w:rPr>
          <w:sz w:val="22"/>
          <w:szCs w:val="22"/>
        </w:rPr>
        <w:t xml:space="preserve"> </w:t>
      </w:r>
      <w:r w:rsidR="002E0840" w:rsidRPr="005D1DFA">
        <w:rPr>
          <w:sz w:val="22"/>
          <w:szCs w:val="22"/>
        </w:rPr>
        <w:t xml:space="preserve">and groundwater </w:t>
      </w:r>
      <w:r w:rsidR="00CB7952" w:rsidRPr="005D1DFA">
        <w:rPr>
          <w:sz w:val="22"/>
          <w:szCs w:val="22"/>
        </w:rPr>
        <w:t xml:space="preserve">flood extents. </w:t>
      </w:r>
    </w:p>
    <w:p w14:paraId="50680482" w14:textId="2F9D2A4A" w:rsidR="002E0840" w:rsidRPr="005D1DFA" w:rsidRDefault="002E0840" w:rsidP="002E0840">
      <w:pPr>
        <w:pStyle w:val="Default"/>
        <w:rPr>
          <w:sz w:val="22"/>
          <w:szCs w:val="22"/>
        </w:rPr>
      </w:pPr>
    </w:p>
    <w:p w14:paraId="1FEB96A0" w14:textId="03D6542D" w:rsidR="00CB7952" w:rsidRPr="00947171" w:rsidRDefault="00CB7952" w:rsidP="002E0840">
      <w:pPr>
        <w:pStyle w:val="Default"/>
        <w:rPr>
          <w:sz w:val="22"/>
          <w:szCs w:val="22"/>
        </w:rPr>
      </w:pPr>
      <w:r w:rsidRPr="005D1DFA">
        <w:rPr>
          <w:sz w:val="22"/>
          <w:szCs w:val="22"/>
        </w:rPr>
        <w:t>The PFRA fluvial maps have been superseded by the detailed Eastern CFRAM (Catchment Flood Risk Assessment and Management).</w:t>
      </w:r>
    </w:p>
    <w:p w14:paraId="4365D287" w14:textId="40EB547E" w:rsidR="002E0840" w:rsidRPr="002E0840" w:rsidRDefault="002423FC" w:rsidP="002E0840">
      <w:pPr>
        <w:pStyle w:val="Default"/>
        <w:rPr>
          <w:sz w:val="22"/>
          <w:szCs w:val="22"/>
        </w:rPr>
      </w:pPr>
      <w:r>
        <w:rPr>
          <w:sz w:val="22"/>
          <w:szCs w:val="22"/>
        </w:rPr>
        <w:t xml:space="preserve"> </w:t>
      </w:r>
    </w:p>
    <w:p w14:paraId="372CDE52" w14:textId="1F28DD83" w:rsidR="00EE4813" w:rsidRPr="00947171" w:rsidRDefault="00863D09" w:rsidP="00EE4813">
      <w:pPr>
        <w:pStyle w:val="Heading2"/>
        <w:rPr>
          <w:rFonts w:asciiTheme="minorHAnsi" w:hAnsiTheme="minorHAnsi"/>
          <w:sz w:val="22"/>
          <w:szCs w:val="22"/>
        </w:rPr>
      </w:pPr>
      <w:bookmarkStart w:id="55" w:name="_Toc64115998"/>
      <w:bookmarkStart w:id="56" w:name="_Toc79587632"/>
      <w:r w:rsidRPr="00947171">
        <w:rPr>
          <w:rFonts w:asciiTheme="minorHAnsi" w:hAnsiTheme="minorHAnsi"/>
          <w:sz w:val="22"/>
          <w:szCs w:val="22"/>
        </w:rPr>
        <w:t xml:space="preserve">4.3 </w:t>
      </w:r>
      <w:r w:rsidR="00EE4813" w:rsidRPr="00947171">
        <w:rPr>
          <w:rFonts w:asciiTheme="minorHAnsi" w:hAnsiTheme="minorHAnsi"/>
          <w:sz w:val="22"/>
          <w:szCs w:val="22"/>
        </w:rPr>
        <w:t>Eastern CFRAM Study</w:t>
      </w:r>
      <w:bookmarkEnd w:id="55"/>
      <w:bookmarkEnd w:id="56"/>
      <w:r w:rsidR="00EE4813" w:rsidRPr="00947171">
        <w:rPr>
          <w:rFonts w:asciiTheme="minorHAnsi" w:hAnsiTheme="minorHAnsi"/>
          <w:sz w:val="22"/>
          <w:szCs w:val="22"/>
        </w:rPr>
        <w:t xml:space="preserve"> </w:t>
      </w:r>
    </w:p>
    <w:p w14:paraId="4F63E4AC" w14:textId="77777777" w:rsidR="002E0840" w:rsidRPr="00947171" w:rsidRDefault="00EE4813" w:rsidP="00EE4813">
      <w:pPr>
        <w:pStyle w:val="Default"/>
        <w:rPr>
          <w:rFonts w:asciiTheme="minorHAnsi" w:hAnsiTheme="minorHAnsi"/>
          <w:sz w:val="22"/>
          <w:szCs w:val="22"/>
        </w:rPr>
      </w:pPr>
      <w:r w:rsidRPr="00947171">
        <w:rPr>
          <w:rFonts w:asciiTheme="minorHAnsi" w:hAnsiTheme="minorHAnsi"/>
          <w:sz w:val="22"/>
          <w:szCs w:val="22"/>
        </w:rPr>
        <w:t>The National CFRAM study is a more detailed FRA for the key flood risk areas</w:t>
      </w:r>
      <w:r w:rsidR="002E0840" w:rsidRPr="00947171">
        <w:rPr>
          <w:rFonts w:asciiTheme="minorHAnsi" w:hAnsiTheme="minorHAnsi"/>
          <w:sz w:val="22"/>
          <w:szCs w:val="22"/>
        </w:rPr>
        <w:t xml:space="preserve"> (AFA’s) identified in the PFRA</w:t>
      </w:r>
      <w:r w:rsidRPr="00947171">
        <w:rPr>
          <w:rFonts w:asciiTheme="minorHAnsi" w:hAnsiTheme="minorHAnsi"/>
          <w:sz w:val="22"/>
          <w:szCs w:val="22"/>
        </w:rPr>
        <w:t xml:space="preserve">. The </w:t>
      </w:r>
      <w:r w:rsidR="002E0840" w:rsidRPr="00947171">
        <w:rPr>
          <w:rFonts w:asciiTheme="minorHAnsi" w:hAnsiTheme="minorHAnsi"/>
          <w:sz w:val="22"/>
          <w:szCs w:val="22"/>
        </w:rPr>
        <w:t>subject site is</w:t>
      </w:r>
      <w:r w:rsidRPr="00947171">
        <w:rPr>
          <w:rFonts w:asciiTheme="minorHAnsi" w:hAnsiTheme="minorHAnsi"/>
          <w:sz w:val="22"/>
          <w:szCs w:val="22"/>
        </w:rPr>
        <w:t xml:space="preserve"> covered by the Eastern CFRAM study area. The CFRAM Studies generated several outputs in</w:t>
      </w:r>
      <w:r w:rsidR="002E0840" w:rsidRPr="00947171">
        <w:rPr>
          <w:rFonts w:asciiTheme="minorHAnsi" w:hAnsiTheme="minorHAnsi"/>
          <w:sz w:val="22"/>
          <w:szCs w:val="22"/>
        </w:rPr>
        <w:t xml:space="preserve">cluding: </w:t>
      </w:r>
    </w:p>
    <w:p w14:paraId="671329C2" w14:textId="77777777" w:rsidR="002E0840" w:rsidRPr="00947171" w:rsidRDefault="002E0840" w:rsidP="00EE4813">
      <w:pPr>
        <w:pStyle w:val="Default"/>
        <w:rPr>
          <w:rFonts w:asciiTheme="minorHAnsi" w:hAnsiTheme="minorHAnsi"/>
          <w:sz w:val="22"/>
          <w:szCs w:val="22"/>
        </w:rPr>
      </w:pPr>
    </w:p>
    <w:p w14:paraId="0467C8BE" w14:textId="25F5508B" w:rsidR="00EE4813" w:rsidRPr="00947171" w:rsidRDefault="00EE4813" w:rsidP="002E0840">
      <w:pPr>
        <w:pStyle w:val="Default"/>
        <w:numPr>
          <w:ilvl w:val="0"/>
          <w:numId w:val="12"/>
        </w:numPr>
        <w:rPr>
          <w:rFonts w:asciiTheme="minorHAnsi" w:hAnsiTheme="minorHAnsi"/>
          <w:sz w:val="22"/>
          <w:szCs w:val="22"/>
        </w:rPr>
      </w:pPr>
      <w:r w:rsidRPr="00947171">
        <w:rPr>
          <w:rFonts w:asciiTheme="minorHAnsi" w:hAnsiTheme="minorHAnsi"/>
          <w:sz w:val="22"/>
          <w:szCs w:val="22"/>
        </w:rPr>
        <w:t xml:space="preserve">Flood maps indicating modelled flood extents and flood zones </w:t>
      </w:r>
      <w:r w:rsidR="002E0840" w:rsidRPr="00947171">
        <w:rPr>
          <w:rFonts w:asciiTheme="minorHAnsi" w:hAnsiTheme="minorHAnsi"/>
          <w:sz w:val="22"/>
          <w:szCs w:val="22"/>
        </w:rPr>
        <w:t xml:space="preserve">for a range of flood events of </w:t>
      </w:r>
      <w:r w:rsidRPr="00947171">
        <w:rPr>
          <w:rFonts w:asciiTheme="minorHAnsi" w:hAnsiTheme="minorHAnsi"/>
          <w:sz w:val="22"/>
          <w:szCs w:val="22"/>
        </w:rPr>
        <w:t xml:space="preserve">annual exceedance probability (AEP). </w:t>
      </w:r>
    </w:p>
    <w:p w14:paraId="4F1FB5DE" w14:textId="77777777" w:rsidR="002E0840" w:rsidRPr="00947171" w:rsidRDefault="002E0840" w:rsidP="00EE4813">
      <w:pPr>
        <w:pStyle w:val="Default"/>
        <w:rPr>
          <w:rFonts w:asciiTheme="minorHAnsi" w:hAnsiTheme="minorHAnsi"/>
          <w:sz w:val="22"/>
          <w:szCs w:val="22"/>
        </w:rPr>
      </w:pPr>
    </w:p>
    <w:p w14:paraId="357EF1F2" w14:textId="67467EA0" w:rsidR="00EE4813" w:rsidRDefault="002E0840" w:rsidP="00E80AD4">
      <w:pPr>
        <w:pStyle w:val="Default"/>
        <w:numPr>
          <w:ilvl w:val="0"/>
          <w:numId w:val="12"/>
        </w:numPr>
        <w:rPr>
          <w:rFonts w:asciiTheme="minorHAnsi" w:hAnsiTheme="minorHAnsi"/>
          <w:sz w:val="22"/>
          <w:szCs w:val="22"/>
        </w:rPr>
      </w:pPr>
      <w:r w:rsidRPr="00947171">
        <w:rPr>
          <w:rFonts w:asciiTheme="minorHAnsi" w:hAnsiTheme="minorHAnsi" w:cs="Wingdings"/>
          <w:sz w:val="22"/>
          <w:szCs w:val="22"/>
        </w:rPr>
        <w:t>F</w:t>
      </w:r>
      <w:r w:rsidR="00EE4813" w:rsidRPr="00947171">
        <w:rPr>
          <w:rFonts w:asciiTheme="minorHAnsi" w:hAnsiTheme="minorHAnsi"/>
          <w:sz w:val="22"/>
          <w:szCs w:val="22"/>
        </w:rPr>
        <w:t xml:space="preserve">lood Risk Management Plans (FRMPs) to manage flood risk within the relevant river catchment. </w:t>
      </w:r>
    </w:p>
    <w:p w14:paraId="46B1F195" w14:textId="77777777" w:rsidR="003E2423" w:rsidRDefault="003E2423" w:rsidP="00CB7952">
      <w:pPr>
        <w:pStyle w:val="Default"/>
      </w:pPr>
    </w:p>
    <w:p w14:paraId="5A11D2D2" w14:textId="6435C311" w:rsidR="00CB7952" w:rsidRPr="00CB7952" w:rsidRDefault="00CB7952" w:rsidP="00CB7952">
      <w:pPr>
        <w:pStyle w:val="Heading2"/>
        <w:rPr>
          <w:sz w:val="22"/>
          <w:szCs w:val="22"/>
        </w:rPr>
      </w:pPr>
      <w:bookmarkStart w:id="57" w:name="_Toc64115999"/>
      <w:bookmarkStart w:id="58" w:name="_Toc79587633"/>
      <w:r>
        <w:rPr>
          <w:sz w:val="22"/>
          <w:szCs w:val="22"/>
        </w:rPr>
        <w:t xml:space="preserve">4.4 </w:t>
      </w:r>
      <w:r w:rsidRPr="00CB7952">
        <w:rPr>
          <w:sz w:val="22"/>
          <w:szCs w:val="22"/>
        </w:rPr>
        <w:t>Dublin City Development Plan 2016 – 2022: Strategic Flood Risk Assessment Volume 7</w:t>
      </w:r>
      <w:bookmarkEnd w:id="57"/>
      <w:bookmarkEnd w:id="58"/>
    </w:p>
    <w:p w14:paraId="78D1AD35" w14:textId="48961596" w:rsidR="00CB7952" w:rsidRDefault="0094663C" w:rsidP="00A257A5">
      <w:pPr>
        <w:pStyle w:val="Default"/>
        <w:jc w:val="both"/>
        <w:rPr>
          <w:sz w:val="22"/>
          <w:szCs w:val="22"/>
        </w:rPr>
      </w:pPr>
      <w:r>
        <w:rPr>
          <w:sz w:val="22"/>
          <w:szCs w:val="22"/>
        </w:rPr>
        <w:t xml:space="preserve">A </w:t>
      </w:r>
      <w:r w:rsidR="00CB7952">
        <w:rPr>
          <w:sz w:val="22"/>
          <w:szCs w:val="22"/>
        </w:rPr>
        <w:t>Strategic Flood Risk Assessment (SFRA) was prepared as part of the Development Plan. The SFRA informed the strategic land use planning decisions by providing an assessment o</w:t>
      </w:r>
      <w:r w:rsidR="00256EAD">
        <w:rPr>
          <w:sz w:val="22"/>
          <w:szCs w:val="22"/>
        </w:rPr>
        <w:t>f</w:t>
      </w:r>
      <w:r w:rsidR="00CB7952">
        <w:rPr>
          <w:sz w:val="22"/>
          <w:szCs w:val="22"/>
        </w:rPr>
        <w:t xml:space="preserve"> all flood risk</w:t>
      </w:r>
      <w:r w:rsidR="00256EAD">
        <w:rPr>
          <w:sz w:val="22"/>
          <w:szCs w:val="22"/>
        </w:rPr>
        <w:t>s</w:t>
      </w:r>
      <w:r w:rsidR="00CB7952">
        <w:rPr>
          <w:sz w:val="22"/>
          <w:szCs w:val="22"/>
        </w:rPr>
        <w:t xml:space="preserve"> within Dublin City. The SFRA contains inter-alia, a Composite Flood Map, flood management policies and objectives</w:t>
      </w:r>
      <w:r w:rsidR="00256EAD">
        <w:rPr>
          <w:sz w:val="22"/>
          <w:szCs w:val="22"/>
        </w:rPr>
        <w:t>,</w:t>
      </w:r>
      <w:r w:rsidR="00CB7952">
        <w:rPr>
          <w:sz w:val="22"/>
          <w:szCs w:val="22"/>
        </w:rPr>
        <w:t xml:space="preserve"> and justification Tests. The SFRA was based on historical information such as floodmaps.ie</w:t>
      </w:r>
      <w:r w:rsidR="00EC4F6F">
        <w:rPr>
          <w:sz w:val="22"/>
          <w:szCs w:val="22"/>
        </w:rPr>
        <w:t xml:space="preserve"> </w:t>
      </w:r>
      <w:r w:rsidR="00783BAD" w:rsidRPr="00783BAD">
        <w:rPr>
          <w:sz w:val="22"/>
          <w:szCs w:val="22"/>
        </w:rPr>
        <w:t xml:space="preserve">(as updated by </w:t>
      </w:r>
      <w:hyperlink r:id="rId17" w:history="1">
        <w:r w:rsidR="00783BAD" w:rsidRPr="00783BAD">
          <w:rPr>
            <w:rStyle w:val="Hyperlink"/>
            <w:sz w:val="22"/>
            <w:szCs w:val="22"/>
          </w:rPr>
          <w:t>www.floodinfo.ie</w:t>
        </w:r>
      </w:hyperlink>
      <w:r w:rsidR="00783BAD" w:rsidRPr="00783BAD">
        <w:rPr>
          <w:sz w:val="22"/>
          <w:szCs w:val="22"/>
        </w:rPr>
        <w:t>)</w:t>
      </w:r>
      <w:r w:rsidR="00783BAD">
        <w:rPr>
          <w:b/>
          <w:sz w:val="22"/>
          <w:szCs w:val="22"/>
        </w:rPr>
        <w:t xml:space="preserve"> </w:t>
      </w:r>
      <w:r w:rsidR="00CB7952">
        <w:rPr>
          <w:sz w:val="22"/>
          <w:szCs w:val="22"/>
        </w:rPr>
        <w:t xml:space="preserve">and predictive flood maps sourced from the CFRAM and FloodReslienCity pluvial programmes. </w:t>
      </w:r>
    </w:p>
    <w:p w14:paraId="3E102434" w14:textId="77777777" w:rsidR="00A257A5" w:rsidRDefault="00A257A5" w:rsidP="00A257A5">
      <w:pPr>
        <w:pStyle w:val="Default"/>
        <w:jc w:val="both"/>
        <w:rPr>
          <w:sz w:val="22"/>
          <w:szCs w:val="22"/>
        </w:rPr>
      </w:pPr>
    </w:p>
    <w:p w14:paraId="022A8E57" w14:textId="776126EE" w:rsidR="00A82AC1" w:rsidRPr="00A82AC1" w:rsidRDefault="00CB7952" w:rsidP="00A257A5">
      <w:pPr>
        <w:pStyle w:val="Default"/>
        <w:jc w:val="both"/>
        <w:rPr>
          <w:rFonts w:eastAsia="Times New Roman" w:cs="Arial"/>
          <w:sz w:val="22"/>
          <w:szCs w:val="22"/>
          <w:lang w:eastAsia="en-IE"/>
        </w:rPr>
      </w:pPr>
      <w:r>
        <w:rPr>
          <w:sz w:val="22"/>
          <w:szCs w:val="22"/>
        </w:rPr>
        <w:t xml:space="preserve">According to the Composite Flood Map for Dublin City, </w:t>
      </w:r>
      <w:r w:rsidR="002E0840">
        <w:rPr>
          <w:sz w:val="22"/>
          <w:szCs w:val="22"/>
        </w:rPr>
        <w:t xml:space="preserve">the subject lands proposed for </w:t>
      </w:r>
      <w:r w:rsidR="001A0B48">
        <w:rPr>
          <w:sz w:val="22"/>
          <w:szCs w:val="22"/>
        </w:rPr>
        <w:t>redevelopment</w:t>
      </w:r>
      <w:r>
        <w:rPr>
          <w:sz w:val="22"/>
          <w:szCs w:val="22"/>
        </w:rPr>
        <w:t xml:space="preserve"> are within Flood Zone C. </w:t>
      </w:r>
    </w:p>
    <w:p w14:paraId="08A369D7" w14:textId="18E482BB" w:rsidR="004212C1" w:rsidRPr="0019187A" w:rsidRDefault="005410B2" w:rsidP="00A257A5">
      <w:pPr>
        <w:keepNext/>
        <w:keepLines/>
        <w:spacing w:before="40" w:after="0" w:line="259" w:lineRule="auto"/>
        <w:jc w:val="both"/>
        <w:outlineLvl w:val="1"/>
        <w:rPr>
          <w:rFonts w:eastAsiaTheme="minorHAnsi"/>
          <w:b/>
          <w:noProof/>
          <w:sz w:val="22"/>
          <w:szCs w:val="22"/>
          <w:lang w:eastAsia="en-IE"/>
        </w:rPr>
      </w:pPr>
      <w:bookmarkStart w:id="59" w:name="_Toc79587634"/>
      <w:r>
        <w:rPr>
          <w:rFonts w:eastAsiaTheme="minorHAnsi"/>
          <w:b/>
          <w:noProof/>
          <w:sz w:val="22"/>
          <w:szCs w:val="22"/>
          <w:lang w:eastAsia="en-IE"/>
        </w:rPr>
        <w:lastRenderedPageBreak/>
        <w:t>Figure 10</w:t>
      </w:r>
      <w:r w:rsidR="0019187A" w:rsidRPr="0019187A">
        <w:rPr>
          <w:rFonts w:eastAsiaTheme="minorHAnsi"/>
          <w:b/>
          <w:noProof/>
          <w:sz w:val="22"/>
          <w:szCs w:val="22"/>
          <w:lang w:eastAsia="en-IE"/>
        </w:rPr>
        <w:t xml:space="preserve"> Composite Flood Map</w:t>
      </w:r>
      <w:bookmarkEnd w:id="59"/>
    </w:p>
    <w:p w14:paraId="1008DC3D" w14:textId="2CAE4A63" w:rsidR="00783BAD" w:rsidRDefault="001B3988">
      <w:pPr>
        <w:rPr>
          <w:sz w:val="22"/>
          <w:szCs w:val="22"/>
        </w:rPr>
      </w:pPr>
      <w:r w:rsidRPr="001B3988">
        <w:rPr>
          <w:noProof/>
          <w:sz w:val="22"/>
          <w:szCs w:val="22"/>
          <w:lang w:eastAsia="en-IE"/>
        </w:rPr>
        <w:drawing>
          <wp:inline distT="0" distB="0" distL="0" distR="0" wp14:anchorId="356894A7" wp14:editId="3CDB0D01">
            <wp:extent cx="4887007" cy="4391638"/>
            <wp:effectExtent l="0" t="0" r="8890" b="9525"/>
            <wp:docPr id="9" name="Picture 9" descr="Composite Flood map showing subject site located in Flood Zone C" title="Figure 10 Composite Floo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7007" cy="4391638"/>
                    </a:xfrm>
                    <a:prstGeom prst="rect">
                      <a:avLst/>
                    </a:prstGeom>
                  </pic:spPr>
                </pic:pic>
              </a:graphicData>
            </a:graphic>
          </wp:inline>
        </w:drawing>
      </w:r>
    </w:p>
    <w:p w14:paraId="4F0C7D5A" w14:textId="0B47259B" w:rsidR="00C47998" w:rsidRDefault="00783BAD">
      <w:pPr>
        <w:rPr>
          <w:sz w:val="22"/>
          <w:szCs w:val="22"/>
        </w:rPr>
      </w:pPr>
      <w:r>
        <w:rPr>
          <w:sz w:val="22"/>
          <w:szCs w:val="22"/>
        </w:rPr>
        <w:t>Source: Strategic Flood Risk Assessment (SFRA), Volume 7, Appendix 5, Dublin City Development Plan 2</w:t>
      </w:r>
      <w:r w:rsidR="001055AE">
        <w:rPr>
          <w:sz w:val="22"/>
          <w:szCs w:val="22"/>
        </w:rPr>
        <w:t>016-2022</w:t>
      </w:r>
    </w:p>
    <w:p w14:paraId="437A6EE5" w14:textId="77777777" w:rsidR="00C6645F" w:rsidRDefault="00C6645F">
      <w:pPr>
        <w:rPr>
          <w:rFonts w:eastAsiaTheme="majorEastAsia" w:cstheme="majorBidi"/>
          <w:color w:val="ED7D31" w:themeColor="accent2"/>
          <w:sz w:val="22"/>
          <w:szCs w:val="22"/>
        </w:rPr>
      </w:pPr>
    </w:p>
    <w:p w14:paraId="55BFBDEA" w14:textId="26C2B00F" w:rsidR="00A82AC1" w:rsidRPr="000B46EB" w:rsidRDefault="00CB7952" w:rsidP="004212C1">
      <w:pPr>
        <w:pStyle w:val="Heading2"/>
        <w:rPr>
          <w:rFonts w:asciiTheme="minorHAnsi" w:hAnsiTheme="minorHAnsi"/>
          <w:sz w:val="22"/>
          <w:szCs w:val="22"/>
        </w:rPr>
      </w:pPr>
      <w:bookmarkStart w:id="60" w:name="_Toc64116000"/>
      <w:bookmarkStart w:id="61" w:name="_Toc79587635"/>
      <w:r>
        <w:rPr>
          <w:rFonts w:asciiTheme="minorHAnsi" w:hAnsiTheme="minorHAnsi"/>
          <w:sz w:val="22"/>
          <w:szCs w:val="22"/>
        </w:rPr>
        <w:t>4.5</w:t>
      </w:r>
      <w:r w:rsidR="00863D09" w:rsidRPr="000B46EB">
        <w:rPr>
          <w:rFonts w:asciiTheme="minorHAnsi" w:hAnsiTheme="minorHAnsi"/>
          <w:sz w:val="22"/>
          <w:szCs w:val="22"/>
        </w:rPr>
        <w:t xml:space="preserve"> </w:t>
      </w:r>
      <w:r w:rsidR="004212C1" w:rsidRPr="000B46EB">
        <w:rPr>
          <w:rFonts w:asciiTheme="minorHAnsi" w:hAnsiTheme="minorHAnsi"/>
          <w:sz w:val="22"/>
          <w:szCs w:val="22"/>
        </w:rPr>
        <w:t>Sources of Flooding</w:t>
      </w:r>
      <w:bookmarkEnd w:id="60"/>
      <w:bookmarkEnd w:id="61"/>
    </w:p>
    <w:p w14:paraId="66539BE9" w14:textId="57DE29E4" w:rsidR="00A82AC1" w:rsidRDefault="001A5AB0" w:rsidP="00A82AC1">
      <w:pPr>
        <w:spacing w:before="120" w:after="120" w:line="240" w:lineRule="auto"/>
        <w:jc w:val="both"/>
      </w:pPr>
      <w:r>
        <w:t xml:space="preserve">A review of the historical event data and predictive flood information has </w:t>
      </w:r>
      <w:r w:rsidR="00E968FA">
        <w:t xml:space="preserve">not </w:t>
      </w:r>
      <w:r>
        <w:t xml:space="preserve">highlighted </w:t>
      </w:r>
      <w:r w:rsidR="00E968FA">
        <w:t>any</w:t>
      </w:r>
      <w:r>
        <w:t xml:space="preserve"> sources of potential flood risk to the area.</w:t>
      </w:r>
    </w:p>
    <w:p w14:paraId="33F11986" w14:textId="77777777" w:rsidR="001A5AB0" w:rsidRPr="00A82AC1" w:rsidRDefault="001A5AB0" w:rsidP="00A82AC1">
      <w:pPr>
        <w:spacing w:before="120" w:after="120" w:line="240" w:lineRule="auto"/>
        <w:jc w:val="both"/>
        <w:rPr>
          <w:rFonts w:eastAsiaTheme="minorHAnsi" w:cs="Arial"/>
          <w:sz w:val="22"/>
          <w:szCs w:val="22"/>
          <w:lang w:eastAsia="en-IE"/>
        </w:rPr>
      </w:pPr>
    </w:p>
    <w:p w14:paraId="30912611" w14:textId="79759903" w:rsidR="00A82AC1" w:rsidRPr="000B46EB" w:rsidRDefault="00CB7952" w:rsidP="004212C1">
      <w:pPr>
        <w:pStyle w:val="Heading3"/>
        <w:rPr>
          <w:rFonts w:asciiTheme="minorHAnsi" w:hAnsiTheme="minorHAnsi"/>
          <w:sz w:val="22"/>
          <w:szCs w:val="22"/>
        </w:rPr>
      </w:pPr>
      <w:bookmarkStart w:id="62" w:name="_Toc64116001"/>
      <w:bookmarkStart w:id="63" w:name="_Toc79587636"/>
      <w:r>
        <w:rPr>
          <w:rFonts w:asciiTheme="minorHAnsi" w:hAnsiTheme="minorHAnsi"/>
          <w:sz w:val="22"/>
          <w:szCs w:val="22"/>
        </w:rPr>
        <w:t>4.5</w:t>
      </w:r>
      <w:r w:rsidR="00863D09" w:rsidRPr="000B46EB">
        <w:rPr>
          <w:rFonts w:asciiTheme="minorHAnsi" w:hAnsiTheme="minorHAnsi"/>
          <w:sz w:val="22"/>
          <w:szCs w:val="22"/>
        </w:rPr>
        <w:t xml:space="preserve">.1 </w:t>
      </w:r>
      <w:r w:rsidR="00611386" w:rsidRPr="000B46EB">
        <w:rPr>
          <w:rFonts w:asciiTheme="minorHAnsi" w:hAnsiTheme="minorHAnsi"/>
          <w:sz w:val="22"/>
          <w:szCs w:val="22"/>
        </w:rPr>
        <w:t xml:space="preserve">Surface Water / </w:t>
      </w:r>
      <w:r w:rsidR="00A82AC1" w:rsidRPr="000B46EB">
        <w:rPr>
          <w:rFonts w:asciiTheme="minorHAnsi" w:hAnsiTheme="minorHAnsi"/>
          <w:sz w:val="22"/>
          <w:szCs w:val="22"/>
        </w:rPr>
        <w:t>Pluvial Flood Risk</w:t>
      </w:r>
      <w:bookmarkEnd w:id="62"/>
      <w:bookmarkEnd w:id="63"/>
      <w:r w:rsidR="00A82AC1" w:rsidRPr="000B46EB">
        <w:rPr>
          <w:rFonts w:asciiTheme="minorHAnsi" w:hAnsiTheme="minorHAnsi"/>
          <w:sz w:val="22"/>
          <w:szCs w:val="22"/>
        </w:rPr>
        <w:t xml:space="preserve"> </w:t>
      </w:r>
    </w:p>
    <w:p w14:paraId="4B6E2DA5" w14:textId="00F7C120" w:rsidR="00A82AC1" w:rsidRPr="0019187A" w:rsidRDefault="00A82AC1" w:rsidP="00A82AC1">
      <w:pPr>
        <w:spacing w:line="259" w:lineRule="auto"/>
        <w:jc w:val="both"/>
        <w:rPr>
          <w:rFonts w:eastAsiaTheme="minorHAnsi"/>
          <w:sz w:val="22"/>
          <w:szCs w:val="22"/>
        </w:rPr>
      </w:pPr>
      <w:r w:rsidRPr="00A82AC1">
        <w:rPr>
          <w:rFonts w:eastAsiaTheme="minorHAnsi"/>
          <w:sz w:val="22"/>
          <w:szCs w:val="22"/>
        </w:rPr>
        <w:t xml:space="preserve">Pluvial Flooding results when heavy, often sudden rainfall, causes flooding before it can infiltrate the ground, or enter a natural or man-made drainage system or a watercourse or a conveyance system (e.g. canal) </w:t>
      </w:r>
      <w:r w:rsidRPr="0019187A">
        <w:rPr>
          <w:rFonts w:eastAsiaTheme="minorHAnsi"/>
          <w:sz w:val="22"/>
          <w:szCs w:val="22"/>
        </w:rPr>
        <w:t>because the system is already full to capacity. Pluvial flooding is associated with storm (surface) water flooding, which is a combination of true pluvial flooding, sewer flooding (due to heavy rainfall), groundwater flooding</w:t>
      </w:r>
      <w:r w:rsidR="001E6833" w:rsidRPr="0019187A">
        <w:rPr>
          <w:rFonts w:eastAsiaTheme="minorHAnsi"/>
          <w:sz w:val="22"/>
          <w:szCs w:val="22"/>
        </w:rPr>
        <w:t>,</w:t>
      </w:r>
      <w:r w:rsidRPr="0019187A">
        <w:rPr>
          <w:rFonts w:eastAsiaTheme="minorHAnsi"/>
          <w:sz w:val="22"/>
          <w:szCs w:val="22"/>
        </w:rPr>
        <w:t xml:space="preserve"> and flooding from urban watercourses.</w:t>
      </w:r>
    </w:p>
    <w:p w14:paraId="5CD9FA1E" w14:textId="01814CCB" w:rsidR="00A82AC1" w:rsidRPr="0019187A" w:rsidRDefault="00A82AC1" w:rsidP="00A82AC1">
      <w:pPr>
        <w:spacing w:line="259" w:lineRule="auto"/>
        <w:jc w:val="both"/>
        <w:rPr>
          <w:rFonts w:eastAsiaTheme="minorHAnsi"/>
          <w:sz w:val="22"/>
          <w:szCs w:val="22"/>
        </w:rPr>
      </w:pPr>
      <w:r w:rsidRPr="0019187A">
        <w:rPr>
          <w:rFonts w:eastAsiaTheme="minorHAnsi"/>
          <w:sz w:val="22"/>
          <w:szCs w:val="22"/>
        </w:rPr>
        <w:t>Extracts from the Development Plan Strategic Flood Risk Assessment for pluvial flooding in the st</w:t>
      </w:r>
      <w:r w:rsidR="003173B9" w:rsidRPr="0019187A">
        <w:rPr>
          <w:rFonts w:eastAsiaTheme="minorHAnsi"/>
          <w:sz w:val="22"/>
          <w:szCs w:val="22"/>
        </w:rPr>
        <w:t xml:space="preserve">udy area are illustrated below.  </w:t>
      </w:r>
      <w:r w:rsidR="001A5AB0" w:rsidRPr="0019187A">
        <w:rPr>
          <w:rFonts w:eastAsiaTheme="minorHAnsi"/>
          <w:sz w:val="22"/>
          <w:szCs w:val="22"/>
        </w:rPr>
        <w:t xml:space="preserve">The majority lands subject to </w:t>
      </w:r>
      <w:r w:rsidR="00F87CA7" w:rsidRPr="0019187A">
        <w:rPr>
          <w:rFonts w:eastAsiaTheme="minorHAnsi"/>
          <w:sz w:val="22"/>
          <w:szCs w:val="22"/>
        </w:rPr>
        <w:t>the masterplan</w:t>
      </w:r>
      <w:r w:rsidR="001A5AB0" w:rsidRPr="0019187A">
        <w:rPr>
          <w:rFonts w:eastAsiaTheme="minorHAnsi"/>
          <w:sz w:val="22"/>
          <w:szCs w:val="22"/>
        </w:rPr>
        <w:t xml:space="preserve"> indicate a low pluvial flood hazard, with </w:t>
      </w:r>
      <w:r w:rsidR="00F87CA7" w:rsidRPr="0019187A">
        <w:rPr>
          <w:rFonts w:eastAsiaTheme="minorHAnsi"/>
          <w:sz w:val="22"/>
          <w:szCs w:val="22"/>
        </w:rPr>
        <w:t>a small</w:t>
      </w:r>
      <w:r w:rsidR="00B0512C" w:rsidRPr="0019187A">
        <w:rPr>
          <w:rFonts w:eastAsiaTheme="minorHAnsi"/>
          <w:sz w:val="22"/>
          <w:szCs w:val="22"/>
        </w:rPr>
        <w:t xml:space="preserve"> area</w:t>
      </w:r>
      <w:r w:rsidR="001A5AB0" w:rsidRPr="0019187A">
        <w:rPr>
          <w:rFonts w:eastAsiaTheme="minorHAnsi"/>
          <w:sz w:val="22"/>
          <w:szCs w:val="22"/>
        </w:rPr>
        <w:t xml:space="preserve"> showing a moderate</w:t>
      </w:r>
      <w:r w:rsidR="00B0512C" w:rsidRPr="0019187A">
        <w:rPr>
          <w:rFonts w:eastAsiaTheme="minorHAnsi"/>
          <w:sz w:val="22"/>
          <w:szCs w:val="22"/>
        </w:rPr>
        <w:t>/significant</w:t>
      </w:r>
      <w:r w:rsidR="001A5AB0" w:rsidRPr="0019187A">
        <w:rPr>
          <w:rFonts w:eastAsiaTheme="minorHAnsi"/>
          <w:sz w:val="22"/>
          <w:szCs w:val="22"/>
        </w:rPr>
        <w:t xml:space="preserve"> risk concentrated to the north of the site. </w:t>
      </w:r>
      <w:r w:rsidR="00F12FF7" w:rsidRPr="0019187A">
        <w:rPr>
          <w:rFonts w:eastAsiaTheme="minorHAnsi"/>
          <w:sz w:val="22"/>
          <w:szCs w:val="22"/>
        </w:rPr>
        <w:t>It is important to note</w:t>
      </w:r>
      <w:r w:rsidR="00F87CA7" w:rsidRPr="0019187A">
        <w:rPr>
          <w:rFonts w:eastAsiaTheme="minorHAnsi"/>
          <w:sz w:val="22"/>
          <w:szCs w:val="22"/>
        </w:rPr>
        <w:t xml:space="preserve"> that this could change if this site is</w:t>
      </w:r>
      <w:r w:rsidR="00F12FF7" w:rsidRPr="0019187A">
        <w:rPr>
          <w:rFonts w:eastAsiaTheme="minorHAnsi"/>
          <w:sz w:val="22"/>
          <w:szCs w:val="22"/>
        </w:rPr>
        <w:t xml:space="preserve"> developed. </w:t>
      </w:r>
    </w:p>
    <w:p w14:paraId="6614F1FC" w14:textId="77777777" w:rsidR="00C6645F" w:rsidRDefault="00C6645F" w:rsidP="00A82AC1">
      <w:pPr>
        <w:spacing w:after="0" w:line="240" w:lineRule="auto"/>
        <w:jc w:val="both"/>
        <w:rPr>
          <w:rFonts w:eastAsiaTheme="minorHAnsi"/>
          <w:b/>
          <w:sz w:val="22"/>
          <w:szCs w:val="22"/>
        </w:rPr>
      </w:pPr>
    </w:p>
    <w:p w14:paraId="16EB8894" w14:textId="77777777" w:rsidR="00C6645F" w:rsidRDefault="00C6645F" w:rsidP="00A82AC1">
      <w:pPr>
        <w:spacing w:after="0" w:line="240" w:lineRule="auto"/>
        <w:jc w:val="both"/>
        <w:rPr>
          <w:rFonts w:eastAsiaTheme="minorHAnsi"/>
          <w:b/>
          <w:sz w:val="22"/>
          <w:szCs w:val="22"/>
        </w:rPr>
      </w:pPr>
    </w:p>
    <w:p w14:paraId="2F26B532" w14:textId="1F56D133" w:rsidR="0019187A" w:rsidRPr="0019187A" w:rsidRDefault="00023B3E" w:rsidP="00A82AC1">
      <w:pPr>
        <w:spacing w:after="0" w:line="240" w:lineRule="auto"/>
        <w:jc w:val="both"/>
        <w:rPr>
          <w:rFonts w:eastAsiaTheme="minorHAnsi"/>
          <w:b/>
          <w:sz w:val="22"/>
          <w:szCs w:val="22"/>
        </w:rPr>
      </w:pPr>
      <w:r>
        <w:rPr>
          <w:rFonts w:eastAsiaTheme="minorHAnsi"/>
          <w:b/>
          <w:sz w:val="22"/>
          <w:szCs w:val="22"/>
        </w:rPr>
        <w:lastRenderedPageBreak/>
        <w:t>Figure 11</w:t>
      </w:r>
      <w:r w:rsidR="0019187A" w:rsidRPr="0019187A">
        <w:rPr>
          <w:rFonts w:eastAsiaTheme="minorHAnsi"/>
          <w:b/>
          <w:sz w:val="22"/>
          <w:szCs w:val="22"/>
        </w:rPr>
        <w:t xml:space="preserve"> Composite Pluvial Flood Depth</w:t>
      </w:r>
    </w:p>
    <w:p w14:paraId="315D2F4F" w14:textId="5E2AE882" w:rsidR="00A82AC1" w:rsidRPr="0019187A" w:rsidRDefault="00AA3CE4" w:rsidP="00A82AC1">
      <w:pPr>
        <w:spacing w:after="0" w:line="240" w:lineRule="auto"/>
        <w:jc w:val="both"/>
        <w:rPr>
          <w:rFonts w:eastAsiaTheme="minorHAnsi"/>
          <w:b/>
          <w:sz w:val="22"/>
          <w:szCs w:val="22"/>
        </w:rPr>
      </w:pPr>
      <w:r w:rsidRPr="0019187A">
        <w:rPr>
          <w:rFonts w:eastAsiaTheme="minorHAnsi"/>
          <w:b/>
          <w:noProof/>
          <w:sz w:val="22"/>
          <w:szCs w:val="22"/>
          <w:lang w:eastAsia="en-IE"/>
        </w:rPr>
        <w:drawing>
          <wp:inline distT="0" distB="0" distL="0" distR="0" wp14:anchorId="2BE23CE6" wp14:editId="7DEC2CC5">
            <wp:extent cx="3906251" cy="3498574"/>
            <wp:effectExtent l="0" t="0" r="0" b="6985"/>
            <wp:docPr id="18" name="Picture 18" descr="Image showing composite pluvial flood depth of wider Rathmines area" title="Figure 11 Composite Pluvial Flood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1327" cy="3503120"/>
                    </a:xfrm>
                    <a:prstGeom prst="rect">
                      <a:avLst/>
                    </a:prstGeom>
                  </pic:spPr>
                </pic:pic>
              </a:graphicData>
            </a:graphic>
          </wp:inline>
        </w:drawing>
      </w:r>
      <w:r w:rsidR="00A82AC1" w:rsidRPr="0019187A">
        <w:rPr>
          <w:rFonts w:eastAsiaTheme="minorHAnsi"/>
          <w:noProof/>
          <w:sz w:val="22"/>
          <w:szCs w:val="22"/>
          <w:lang w:eastAsia="en-IE"/>
        </w:rPr>
        <w:drawing>
          <wp:inline distT="0" distB="0" distL="0" distR="0" wp14:anchorId="48B8BA6D" wp14:editId="44B14941">
            <wp:extent cx="1446530" cy="2722880"/>
            <wp:effectExtent l="0" t="0" r="1270" b="1270"/>
            <wp:docPr id="16" name="Picture 16"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b="4033"/>
                    <a:stretch>
                      <a:fillRect/>
                    </a:stretch>
                  </pic:blipFill>
                  <pic:spPr bwMode="auto">
                    <a:xfrm>
                      <a:off x="0" y="0"/>
                      <a:ext cx="1446530" cy="2722880"/>
                    </a:xfrm>
                    <a:prstGeom prst="rect">
                      <a:avLst/>
                    </a:prstGeom>
                    <a:noFill/>
                    <a:ln>
                      <a:noFill/>
                    </a:ln>
                  </pic:spPr>
                </pic:pic>
              </a:graphicData>
            </a:graphic>
          </wp:inline>
        </w:drawing>
      </w:r>
    </w:p>
    <w:p w14:paraId="5EECBE71" w14:textId="71F496CB" w:rsidR="00A82AC1" w:rsidRPr="0019187A" w:rsidRDefault="00A82AC1" w:rsidP="00A82AC1">
      <w:pPr>
        <w:spacing w:after="0" w:line="240" w:lineRule="auto"/>
        <w:jc w:val="both"/>
        <w:rPr>
          <w:rFonts w:eastAsiaTheme="minorHAnsi"/>
          <w:i/>
          <w:sz w:val="22"/>
          <w:szCs w:val="22"/>
        </w:rPr>
      </w:pPr>
      <w:r w:rsidRPr="0019187A">
        <w:rPr>
          <w:rFonts w:eastAsiaTheme="minorHAnsi"/>
          <w:b/>
          <w:sz w:val="22"/>
          <w:szCs w:val="22"/>
        </w:rPr>
        <w:t>Type 1 Pluvial Flood Depth Map (1% AEP Event – 3 Hr Duration Model</w:t>
      </w:r>
      <w:r w:rsidR="00D348A0" w:rsidRPr="0019187A">
        <w:rPr>
          <w:rFonts w:eastAsiaTheme="minorHAnsi"/>
          <w:b/>
          <w:sz w:val="22"/>
          <w:szCs w:val="22"/>
        </w:rPr>
        <w:t>)</w:t>
      </w:r>
      <w:r w:rsidRPr="0019187A">
        <w:rPr>
          <w:rFonts w:eastAsiaTheme="minorHAnsi"/>
          <w:b/>
          <w:sz w:val="22"/>
          <w:szCs w:val="22"/>
        </w:rPr>
        <w:t xml:space="preserve">, </w:t>
      </w:r>
      <w:r w:rsidRPr="0019187A">
        <w:rPr>
          <w:rFonts w:eastAsiaTheme="minorHAnsi"/>
          <w:i/>
          <w:sz w:val="22"/>
          <w:szCs w:val="22"/>
        </w:rPr>
        <w:t>DCDP 2016</w:t>
      </w:r>
    </w:p>
    <w:p w14:paraId="3B52DF99" w14:textId="77777777" w:rsidR="00A82AC1" w:rsidRPr="0019187A" w:rsidRDefault="00A82AC1" w:rsidP="00A82AC1">
      <w:pPr>
        <w:spacing w:after="0" w:line="240" w:lineRule="auto"/>
        <w:jc w:val="both"/>
        <w:rPr>
          <w:rFonts w:eastAsiaTheme="minorHAnsi"/>
          <w:b/>
          <w:sz w:val="22"/>
          <w:szCs w:val="22"/>
        </w:rPr>
      </w:pPr>
    </w:p>
    <w:p w14:paraId="68125A5A" w14:textId="6CDDFFF8" w:rsidR="0019187A" w:rsidRPr="0019187A" w:rsidRDefault="0019187A" w:rsidP="00A82AC1">
      <w:pPr>
        <w:spacing w:after="0" w:line="240" w:lineRule="auto"/>
        <w:jc w:val="both"/>
        <w:rPr>
          <w:rFonts w:eastAsiaTheme="minorHAnsi"/>
          <w:b/>
          <w:sz w:val="22"/>
          <w:szCs w:val="22"/>
        </w:rPr>
      </w:pPr>
    </w:p>
    <w:p w14:paraId="1BB1BC37" w14:textId="487D2081" w:rsidR="0019187A" w:rsidRPr="0019187A" w:rsidRDefault="00023B3E" w:rsidP="00A82AC1">
      <w:pPr>
        <w:spacing w:after="0" w:line="240" w:lineRule="auto"/>
        <w:jc w:val="both"/>
        <w:rPr>
          <w:rFonts w:eastAsiaTheme="minorHAnsi"/>
          <w:b/>
          <w:sz w:val="22"/>
          <w:szCs w:val="22"/>
        </w:rPr>
      </w:pPr>
      <w:r>
        <w:rPr>
          <w:rFonts w:eastAsiaTheme="minorHAnsi"/>
          <w:b/>
          <w:sz w:val="22"/>
          <w:szCs w:val="22"/>
        </w:rPr>
        <w:t>Figure 12</w:t>
      </w:r>
      <w:r w:rsidR="0019187A" w:rsidRPr="0019187A">
        <w:rPr>
          <w:rFonts w:eastAsiaTheme="minorHAnsi"/>
          <w:b/>
          <w:sz w:val="22"/>
          <w:szCs w:val="22"/>
        </w:rPr>
        <w:t xml:space="preserve"> </w:t>
      </w:r>
      <w:r w:rsidR="0019187A">
        <w:rPr>
          <w:rFonts w:eastAsiaTheme="minorHAnsi"/>
          <w:b/>
          <w:sz w:val="22"/>
          <w:szCs w:val="22"/>
        </w:rPr>
        <w:t>Pluvial Flood Hazard</w:t>
      </w:r>
    </w:p>
    <w:p w14:paraId="7558D5A8" w14:textId="7DE42EE9" w:rsidR="00A82AC1" w:rsidRPr="00A82AC1" w:rsidRDefault="00D348A0" w:rsidP="00A82AC1">
      <w:pPr>
        <w:spacing w:after="0" w:line="240" w:lineRule="auto"/>
        <w:jc w:val="both"/>
        <w:rPr>
          <w:rFonts w:eastAsiaTheme="minorHAnsi"/>
          <w:b/>
          <w:color w:val="FF0000"/>
          <w:sz w:val="22"/>
          <w:szCs w:val="22"/>
        </w:rPr>
      </w:pPr>
      <w:r w:rsidRPr="00D348A0">
        <w:rPr>
          <w:rFonts w:eastAsiaTheme="minorHAnsi"/>
          <w:b/>
          <w:noProof/>
          <w:color w:val="FF0000"/>
          <w:sz w:val="22"/>
          <w:szCs w:val="22"/>
          <w:lang w:eastAsia="en-IE"/>
        </w:rPr>
        <w:drawing>
          <wp:inline distT="0" distB="0" distL="0" distR="0" wp14:anchorId="06EF156C" wp14:editId="200C915A">
            <wp:extent cx="3920360" cy="3371353"/>
            <wp:effectExtent l="0" t="0" r="4445" b="635"/>
            <wp:docPr id="19" name="Picture 19" descr="Image showing pluvial flood hazard of wider Rathmines area" title="Figure 12 Pluvial Flood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5906" cy="3376122"/>
                    </a:xfrm>
                    <a:prstGeom prst="rect">
                      <a:avLst/>
                    </a:prstGeom>
                  </pic:spPr>
                </pic:pic>
              </a:graphicData>
            </a:graphic>
          </wp:inline>
        </w:drawing>
      </w:r>
      <w:r w:rsidR="00A82AC1" w:rsidRPr="00A82AC1">
        <w:rPr>
          <w:rFonts w:eastAsiaTheme="minorHAnsi"/>
          <w:noProof/>
          <w:sz w:val="22"/>
          <w:szCs w:val="22"/>
          <w:lang w:eastAsia="en-IE"/>
        </w:rPr>
        <w:drawing>
          <wp:inline distT="0" distB="0" distL="0" distR="0" wp14:anchorId="2B016526" wp14:editId="19340CBB">
            <wp:extent cx="1591200" cy="1842154"/>
            <wp:effectExtent l="0" t="0" r="9525" b="5715"/>
            <wp:docPr id="15" name="Picture 15"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5661" cy="1858895"/>
                    </a:xfrm>
                    <a:prstGeom prst="rect">
                      <a:avLst/>
                    </a:prstGeom>
                    <a:noFill/>
                    <a:ln>
                      <a:noFill/>
                    </a:ln>
                  </pic:spPr>
                </pic:pic>
              </a:graphicData>
            </a:graphic>
          </wp:inline>
        </w:drawing>
      </w:r>
    </w:p>
    <w:p w14:paraId="6C098F81" w14:textId="7A2BC51F" w:rsidR="00A82AC1" w:rsidRPr="00A82AC1" w:rsidRDefault="00A82AC1" w:rsidP="00A82AC1">
      <w:pPr>
        <w:spacing w:line="259" w:lineRule="auto"/>
        <w:jc w:val="both"/>
        <w:rPr>
          <w:rFonts w:eastAsiaTheme="minorHAnsi"/>
          <w:i/>
          <w:noProof/>
          <w:sz w:val="22"/>
          <w:szCs w:val="22"/>
          <w:lang w:eastAsia="en-IE"/>
        </w:rPr>
      </w:pPr>
      <w:r w:rsidRPr="00A82AC1">
        <w:rPr>
          <w:rFonts w:eastAsiaTheme="minorHAnsi"/>
          <w:b/>
          <w:sz w:val="22"/>
          <w:szCs w:val="22"/>
        </w:rPr>
        <w:t>Type 1 P</w:t>
      </w:r>
      <w:r w:rsidR="00A55E56">
        <w:rPr>
          <w:rFonts w:eastAsiaTheme="minorHAnsi"/>
          <w:b/>
          <w:sz w:val="22"/>
          <w:szCs w:val="22"/>
        </w:rPr>
        <w:t>l</w:t>
      </w:r>
      <w:r w:rsidRPr="00A82AC1">
        <w:rPr>
          <w:rFonts w:eastAsiaTheme="minorHAnsi"/>
          <w:b/>
          <w:sz w:val="22"/>
          <w:szCs w:val="22"/>
        </w:rPr>
        <w:t xml:space="preserve">uvial Flood Hazard Map (1% AEP Event – 3 Hr Duration Model, </w:t>
      </w:r>
      <w:r w:rsidRPr="00A82AC1">
        <w:rPr>
          <w:rFonts w:eastAsiaTheme="minorHAnsi"/>
          <w:i/>
          <w:sz w:val="22"/>
          <w:szCs w:val="22"/>
        </w:rPr>
        <w:t>DCDP 2016</w:t>
      </w:r>
    </w:p>
    <w:p w14:paraId="45D34345" w14:textId="684F4C6E" w:rsidR="00A82AC1" w:rsidRPr="00A82AC1" w:rsidRDefault="00A82AC1" w:rsidP="00A82AC1">
      <w:pPr>
        <w:spacing w:line="259" w:lineRule="auto"/>
        <w:jc w:val="both"/>
        <w:rPr>
          <w:rFonts w:eastAsiaTheme="minorHAnsi" w:cs="Arial"/>
          <w:b/>
          <w:sz w:val="22"/>
          <w:szCs w:val="22"/>
          <w:lang w:eastAsia="en-IE"/>
        </w:rPr>
      </w:pPr>
    </w:p>
    <w:p w14:paraId="54C88E33" w14:textId="4C700B94" w:rsidR="00A82AC1" w:rsidRPr="000B46EB" w:rsidRDefault="00CB7952" w:rsidP="004212C1">
      <w:pPr>
        <w:pStyle w:val="Heading3"/>
        <w:rPr>
          <w:rFonts w:asciiTheme="minorHAnsi" w:hAnsiTheme="minorHAnsi"/>
          <w:sz w:val="22"/>
          <w:szCs w:val="22"/>
        </w:rPr>
      </w:pPr>
      <w:bookmarkStart w:id="64" w:name="_Toc64116002"/>
      <w:bookmarkStart w:id="65" w:name="_Toc79587637"/>
      <w:r>
        <w:rPr>
          <w:rFonts w:asciiTheme="minorHAnsi" w:hAnsiTheme="minorHAnsi"/>
          <w:sz w:val="22"/>
          <w:szCs w:val="22"/>
        </w:rPr>
        <w:t>4.5</w:t>
      </w:r>
      <w:r w:rsidR="00863D09" w:rsidRPr="000B46EB">
        <w:rPr>
          <w:rFonts w:asciiTheme="minorHAnsi" w:hAnsiTheme="minorHAnsi"/>
          <w:sz w:val="22"/>
          <w:szCs w:val="22"/>
        </w:rPr>
        <w:t xml:space="preserve">.2 </w:t>
      </w:r>
      <w:r w:rsidR="00A82AC1" w:rsidRPr="000B46EB">
        <w:rPr>
          <w:rFonts w:asciiTheme="minorHAnsi" w:hAnsiTheme="minorHAnsi"/>
          <w:sz w:val="22"/>
          <w:szCs w:val="22"/>
        </w:rPr>
        <w:t>Fluvial or river flooding</w:t>
      </w:r>
      <w:bookmarkEnd w:id="64"/>
      <w:bookmarkEnd w:id="65"/>
    </w:p>
    <w:p w14:paraId="66A19C89" w14:textId="555448A1" w:rsidR="0019187A" w:rsidRDefault="00A82AC1" w:rsidP="00A82AC1">
      <w:pPr>
        <w:spacing w:line="259" w:lineRule="auto"/>
        <w:jc w:val="both"/>
        <w:rPr>
          <w:rFonts w:eastAsiaTheme="minorHAnsi"/>
          <w:noProof/>
          <w:sz w:val="22"/>
          <w:szCs w:val="22"/>
          <w:lang w:eastAsia="en-IE"/>
        </w:rPr>
      </w:pPr>
      <w:r w:rsidRPr="00A82AC1">
        <w:rPr>
          <w:rFonts w:eastAsiaTheme="minorHAnsi"/>
          <w:noProof/>
          <w:sz w:val="22"/>
          <w:szCs w:val="22"/>
          <w:lang w:eastAsia="en-IE"/>
        </w:rPr>
        <w:t xml:space="preserve">Due to the topography and the fast nature at which water flows through the area, the majority of flood events in this area happen within the immediate vicinity of the </w:t>
      </w:r>
      <w:r w:rsidR="00B7788F">
        <w:rPr>
          <w:rFonts w:eastAsiaTheme="minorHAnsi"/>
          <w:noProof/>
          <w:sz w:val="22"/>
          <w:szCs w:val="22"/>
          <w:lang w:eastAsia="en-IE"/>
        </w:rPr>
        <w:t>Dodder and Poddle</w:t>
      </w:r>
      <w:r w:rsidRPr="00A82AC1">
        <w:rPr>
          <w:rFonts w:eastAsiaTheme="minorHAnsi"/>
          <w:noProof/>
          <w:sz w:val="22"/>
          <w:szCs w:val="22"/>
          <w:lang w:eastAsia="en-IE"/>
        </w:rPr>
        <w:t xml:space="preserve"> River</w:t>
      </w:r>
      <w:r w:rsidR="00B7788F">
        <w:rPr>
          <w:rFonts w:eastAsiaTheme="minorHAnsi"/>
          <w:noProof/>
          <w:sz w:val="22"/>
          <w:szCs w:val="22"/>
          <w:lang w:eastAsia="en-IE"/>
        </w:rPr>
        <w:t xml:space="preserve">s (a </w:t>
      </w:r>
      <w:r w:rsidR="00B7788F">
        <w:rPr>
          <w:rFonts w:eastAsiaTheme="minorHAnsi"/>
          <w:noProof/>
          <w:sz w:val="22"/>
          <w:szCs w:val="22"/>
          <w:lang w:eastAsia="en-IE"/>
        </w:rPr>
        <w:lastRenderedPageBreak/>
        <w:t>signifiacnt distance from the subject site)</w:t>
      </w:r>
      <w:r w:rsidRPr="00A82AC1">
        <w:rPr>
          <w:rFonts w:eastAsiaTheme="minorHAnsi"/>
          <w:noProof/>
          <w:sz w:val="22"/>
          <w:szCs w:val="22"/>
          <w:lang w:eastAsia="en-IE"/>
        </w:rPr>
        <w:t>, see information from the OPW Flood maps below. The one exception i</w:t>
      </w:r>
      <w:r w:rsidR="00B7788F">
        <w:rPr>
          <w:rFonts w:eastAsiaTheme="minorHAnsi"/>
          <w:noProof/>
          <w:sz w:val="22"/>
          <w:szCs w:val="22"/>
          <w:lang w:eastAsia="en-IE"/>
        </w:rPr>
        <w:t>s a flood event dating from 1963</w:t>
      </w:r>
      <w:r w:rsidRPr="00A82AC1">
        <w:rPr>
          <w:rFonts w:eastAsiaTheme="minorHAnsi"/>
          <w:noProof/>
          <w:sz w:val="22"/>
          <w:szCs w:val="22"/>
          <w:lang w:eastAsia="en-IE"/>
        </w:rPr>
        <w:t xml:space="preserve"> </w:t>
      </w:r>
      <w:r w:rsidR="00B7788F">
        <w:rPr>
          <w:rFonts w:eastAsiaTheme="minorHAnsi"/>
          <w:noProof/>
          <w:sz w:val="22"/>
          <w:szCs w:val="22"/>
          <w:lang w:eastAsia="en-IE"/>
        </w:rPr>
        <w:t xml:space="preserve">on the Rathmines Road Lower, since when a number of flood defence </w:t>
      </w:r>
      <w:r w:rsidR="00DC4087">
        <w:rPr>
          <w:rFonts w:eastAsiaTheme="minorHAnsi"/>
          <w:noProof/>
          <w:sz w:val="22"/>
          <w:szCs w:val="22"/>
          <w:lang w:eastAsia="en-IE"/>
        </w:rPr>
        <w:t>assets</w:t>
      </w:r>
      <w:r w:rsidR="00B7788F">
        <w:rPr>
          <w:rFonts w:eastAsiaTheme="minorHAnsi"/>
          <w:noProof/>
          <w:sz w:val="22"/>
          <w:szCs w:val="22"/>
          <w:lang w:eastAsia="en-IE"/>
        </w:rPr>
        <w:t xml:space="preserve"> were put in place</w:t>
      </w:r>
      <w:r w:rsidRPr="00A82AC1">
        <w:rPr>
          <w:rFonts w:eastAsiaTheme="minorHAnsi"/>
          <w:noProof/>
          <w:sz w:val="22"/>
          <w:szCs w:val="22"/>
          <w:lang w:eastAsia="en-IE"/>
        </w:rPr>
        <w:t>.</w:t>
      </w:r>
    </w:p>
    <w:p w14:paraId="4AD2453C" w14:textId="77777777" w:rsidR="0019187A" w:rsidRDefault="0019187A" w:rsidP="00A82AC1">
      <w:pPr>
        <w:spacing w:line="259" w:lineRule="auto"/>
        <w:jc w:val="both"/>
        <w:rPr>
          <w:rFonts w:eastAsiaTheme="minorHAnsi"/>
          <w:noProof/>
          <w:sz w:val="22"/>
          <w:szCs w:val="22"/>
          <w:lang w:eastAsia="en-IE"/>
        </w:rPr>
      </w:pPr>
    </w:p>
    <w:p w14:paraId="64788067" w14:textId="50816E46" w:rsidR="0019187A" w:rsidRDefault="00023B3E" w:rsidP="00A82AC1">
      <w:pPr>
        <w:spacing w:line="259" w:lineRule="auto"/>
        <w:jc w:val="both"/>
        <w:rPr>
          <w:rFonts w:eastAsiaTheme="minorHAnsi"/>
          <w:noProof/>
          <w:sz w:val="22"/>
          <w:szCs w:val="22"/>
          <w:lang w:eastAsia="en-IE"/>
        </w:rPr>
      </w:pPr>
      <w:r>
        <w:rPr>
          <w:rFonts w:eastAsiaTheme="minorHAnsi"/>
          <w:b/>
          <w:noProof/>
          <w:sz w:val="22"/>
          <w:szCs w:val="22"/>
          <w:lang w:eastAsia="en-IE"/>
        </w:rPr>
        <w:t>Figure 13</w:t>
      </w:r>
      <w:r w:rsidR="0019187A">
        <w:rPr>
          <w:rFonts w:eastAsiaTheme="minorHAnsi"/>
          <w:b/>
          <w:noProof/>
          <w:sz w:val="22"/>
          <w:szCs w:val="22"/>
          <w:lang w:eastAsia="en-IE"/>
        </w:rPr>
        <w:t xml:space="preserve"> </w:t>
      </w:r>
      <w:r w:rsidR="0019187A" w:rsidRPr="00B7788F">
        <w:rPr>
          <w:rFonts w:eastAsiaTheme="minorHAnsi"/>
          <w:b/>
          <w:noProof/>
          <w:sz w:val="22"/>
          <w:szCs w:val="22"/>
          <w:lang w:eastAsia="en-IE"/>
        </w:rPr>
        <w:t>Flood Events</w:t>
      </w:r>
    </w:p>
    <w:p w14:paraId="77219B3F" w14:textId="1CE083FE" w:rsidR="00B7788F" w:rsidRPr="00A82AC1" w:rsidRDefault="00A82AC1" w:rsidP="00A82AC1">
      <w:pPr>
        <w:spacing w:line="259" w:lineRule="auto"/>
        <w:jc w:val="both"/>
        <w:rPr>
          <w:rFonts w:eastAsiaTheme="minorHAnsi"/>
          <w:noProof/>
          <w:sz w:val="22"/>
          <w:szCs w:val="22"/>
          <w:lang w:eastAsia="en-IE"/>
        </w:rPr>
      </w:pPr>
      <w:r w:rsidRPr="00A82AC1">
        <w:rPr>
          <w:rFonts w:eastAsiaTheme="minorHAnsi"/>
          <w:noProof/>
          <w:sz w:val="22"/>
          <w:szCs w:val="22"/>
          <w:lang w:eastAsia="en-IE"/>
        </w:rPr>
        <w:t xml:space="preserve"> </w:t>
      </w:r>
      <w:r w:rsidR="0019187A" w:rsidRPr="00B7788F">
        <w:rPr>
          <w:rFonts w:eastAsiaTheme="minorHAnsi"/>
          <w:noProof/>
          <w:sz w:val="22"/>
          <w:szCs w:val="22"/>
          <w:lang w:eastAsia="en-IE"/>
        </w:rPr>
        <w:t xml:space="preserve"> </w:t>
      </w:r>
      <w:bookmarkStart w:id="66" w:name="_GoBack"/>
      <w:r w:rsidR="00B7788F" w:rsidRPr="00B7788F">
        <w:rPr>
          <w:rFonts w:eastAsiaTheme="minorHAnsi"/>
          <w:noProof/>
          <w:sz w:val="22"/>
          <w:szCs w:val="22"/>
          <w:lang w:eastAsia="en-IE"/>
        </w:rPr>
        <w:drawing>
          <wp:anchor distT="0" distB="0" distL="114300" distR="114300" simplePos="0" relativeHeight="251658240" behindDoc="0" locked="0" layoutInCell="1" allowOverlap="1" wp14:anchorId="7AB39D31" wp14:editId="69FDA78C">
            <wp:simplePos x="0" y="0"/>
            <wp:positionH relativeFrom="column">
              <wp:posOffset>3200400</wp:posOffset>
            </wp:positionH>
            <wp:positionV relativeFrom="paragraph">
              <wp:posOffset>2687955</wp:posOffset>
            </wp:positionV>
            <wp:extent cx="2023110" cy="1416050"/>
            <wp:effectExtent l="0" t="0" r="0" b="0"/>
            <wp:wrapNone/>
            <wp:docPr id="20" name="Picture 20" descr="Legend for Figure 13"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4703" r="-1" b="52553"/>
                    <a:stretch/>
                  </pic:blipFill>
                  <pic:spPr bwMode="auto">
                    <a:xfrm>
                      <a:off x="0" y="0"/>
                      <a:ext cx="2023110" cy="1416050"/>
                    </a:xfrm>
                    <a:prstGeom prst="rect">
                      <a:avLst/>
                    </a:prstGeom>
                    <a:ln>
                      <a:noFill/>
                    </a:ln>
                    <a:extLst>
                      <a:ext uri="{53640926-AAD7-44D8-BBD7-CCE9431645EC}">
                        <a14:shadowObscured xmlns:a14="http://schemas.microsoft.com/office/drawing/2010/main"/>
                      </a:ext>
                    </a:extLst>
                  </pic:spPr>
                </pic:pic>
              </a:graphicData>
            </a:graphic>
          </wp:anchor>
        </w:drawing>
      </w:r>
      <w:bookmarkEnd w:id="66"/>
      <w:r w:rsidR="00B7788F" w:rsidRPr="00B7788F">
        <w:rPr>
          <w:rFonts w:eastAsiaTheme="minorHAnsi"/>
          <w:noProof/>
          <w:sz w:val="22"/>
          <w:szCs w:val="22"/>
          <w:lang w:eastAsia="en-IE"/>
        </w:rPr>
        <w:drawing>
          <wp:inline distT="0" distB="0" distL="0" distR="0" wp14:anchorId="419883E1" wp14:editId="1C36E401">
            <wp:extent cx="5238750" cy="4087804"/>
            <wp:effectExtent l="0" t="0" r="0" b="8255"/>
            <wp:docPr id="21" name="Picture 21" descr="Image showing historical flood events in the wider area as indicated by OPW" title="Figure 13 Floo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7686" cy="4094777"/>
                    </a:xfrm>
                    <a:prstGeom prst="rect">
                      <a:avLst/>
                    </a:prstGeom>
                  </pic:spPr>
                </pic:pic>
              </a:graphicData>
            </a:graphic>
          </wp:inline>
        </w:drawing>
      </w:r>
    </w:p>
    <w:p w14:paraId="79D9A153" w14:textId="517C900A" w:rsidR="00DE1298" w:rsidRDefault="00A82AC1" w:rsidP="00A82AC1">
      <w:pPr>
        <w:spacing w:line="259" w:lineRule="auto"/>
        <w:jc w:val="both"/>
        <w:rPr>
          <w:rFonts w:eastAsiaTheme="minorHAnsi"/>
          <w:noProof/>
          <w:sz w:val="22"/>
          <w:szCs w:val="22"/>
          <w:lang w:eastAsia="en-IE"/>
        </w:rPr>
      </w:pPr>
      <w:r w:rsidRPr="00B7788F">
        <w:rPr>
          <w:rFonts w:eastAsiaTheme="minorHAnsi"/>
          <w:noProof/>
          <w:sz w:val="22"/>
          <w:szCs w:val="22"/>
          <w:lang w:eastAsia="en-IE"/>
        </w:rPr>
        <w:t>Source: OPW website</w:t>
      </w:r>
      <w:r w:rsidRPr="00A82AC1">
        <w:rPr>
          <w:rFonts w:eastAsiaTheme="minorHAnsi"/>
          <w:noProof/>
          <w:sz w:val="22"/>
          <w:szCs w:val="22"/>
          <w:lang w:eastAsia="en-IE"/>
        </w:rPr>
        <w:t xml:space="preserve"> </w:t>
      </w:r>
    </w:p>
    <w:p w14:paraId="3CC015A2" w14:textId="77777777" w:rsidR="005D7D65" w:rsidRPr="00C47998" w:rsidRDefault="005D7D65" w:rsidP="00A82AC1">
      <w:pPr>
        <w:spacing w:line="259" w:lineRule="auto"/>
        <w:jc w:val="both"/>
        <w:rPr>
          <w:rFonts w:eastAsiaTheme="minorHAnsi"/>
          <w:b/>
          <w:noProof/>
          <w:sz w:val="22"/>
          <w:szCs w:val="22"/>
          <w:lang w:eastAsia="en-IE"/>
        </w:rPr>
      </w:pPr>
    </w:p>
    <w:p w14:paraId="48F672DA" w14:textId="41373CF8" w:rsidR="00E851E2" w:rsidRPr="000B46EB" w:rsidRDefault="002423FC" w:rsidP="00611386">
      <w:pPr>
        <w:pStyle w:val="Heading2"/>
        <w:rPr>
          <w:rFonts w:asciiTheme="minorHAnsi" w:hAnsiTheme="minorHAnsi"/>
          <w:sz w:val="22"/>
          <w:szCs w:val="22"/>
        </w:rPr>
      </w:pPr>
      <w:bookmarkStart w:id="67" w:name="_Toc64116003"/>
      <w:bookmarkStart w:id="68" w:name="_Toc79587638"/>
      <w:r>
        <w:rPr>
          <w:rFonts w:asciiTheme="minorHAnsi" w:hAnsiTheme="minorHAnsi"/>
          <w:sz w:val="22"/>
          <w:szCs w:val="22"/>
        </w:rPr>
        <w:t>4.6</w:t>
      </w:r>
      <w:r w:rsidR="00863D09" w:rsidRPr="000B46EB">
        <w:rPr>
          <w:rFonts w:asciiTheme="minorHAnsi" w:hAnsiTheme="minorHAnsi"/>
          <w:sz w:val="22"/>
          <w:szCs w:val="22"/>
        </w:rPr>
        <w:t xml:space="preserve"> </w:t>
      </w:r>
      <w:r w:rsidR="00611386" w:rsidRPr="000B46EB">
        <w:rPr>
          <w:rFonts w:asciiTheme="minorHAnsi" w:hAnsiTheme="minorHAnsi"/>
          <w:sz w:val="22"/>
          <w:szCs w:val="22"/>
        </w:rPr>
        <w:t>Climate Change</w:t>
      </w:r>
      <w:bookmarkEnd w:id="67"/>
      <w:bookmarkEnd w:id="68"/>
    </w:p>
    <w:p w14:paraId="5A1BB9F1" w14:textId="78D6CBAA" w:rsidR="00973152" w:rsidRDefault="001A5AB0" w:rsidP="00C4602B">
      <w:pPr>
        <w:jc w:val="both"/>
      </w:pPr>
      <w:r>
        <w:t xml:space="preserve">The Planning System and Flood Risk Management guidelines recommend that a precautionary approach to climate change is adopted due to the level of uncertainty involved in the potential effects. Specific advice on the expected impacts of climate change and the allowances to be provided for future flood risk management in Ireland is given in the OPW guidance. This guidance considers two climate change scenarios. These include the Mid-Range Future Scenario (MRFS) and the High-End Future Scenario (HEFS). The MRFS is intended to represent a "likely" future scenario based on the wide range of future predictions available. </w:t>
      </w:r>
      <w:r w:rsidR="00973152">
        <w:t>While t</w:t>
      </w:r>
      <w:r>
        <w:t xml:space="preserve">he HEFS represents a more "extreme" future scenario at the upper boundaries of future projections. </w:t>
      </w:r>
    </w:p>
    <w:p w14:paraId="7CD609D7" w14:textId="3A447823" w:rsidR="00973152" w:rsidRDefault="00973152" w:rsidP="00611386"/>
    <w:p w14:paraId="6FC1BA71" w14:textId="28527C78" w:rsidR="00973152" w:rsidRDefault="00973152" w:rsidP="00611386">
      <w:r>
        <w:t xml:space="preserve">The OPW recommends the following allowances for climate change, as illustrated below. </w:t>
      </w:r>
    </w:p>
    <w:p w14:paraId="7F7DC0D6" w14:textId="74BB2B33" w:rsidR="00F537FC" w:rsidRDefault="00F537FC" w:rsidP="00611386"/>
    <w:p w14:paraId="4B7531E5" w14:textId="77777777" w:rsidR="00C6645F" w:rsidRDefault="00C6645F" w:rsidP="00611386"/>
    <w:p w14:paraId="64F4800A" w14:textId="2C21D0C2" w:rsidR="00F537FC" w:rsidRPr="00F537FC" w:rsidRDefault="00F537FC" w:rsidP="00611386">
      <w:pPr>
        <w:rPr>
          <w:b/>
        </w:rPr>
      </w:pPr>
      <w:r w:rsidRPr="00F537FC">
        <w:rPr>
          <w:b/>
        </w:rPr>
        <w:lastRenderedPageBreak/>
        <w:t>Allowances for Future Scenarios</w:t>
      </w:r>
    </w:p>
    <w:p w14:paraId="5DBEF86F" w14:textId="21B63F35" w:rsidR="00973152" w:rsidRDefault="00E86FA9" w:rsidP="00611386">
      <w:r>
        <w:pict w14:anchorId="00291E28">
          <v:shape id="_x0000_i1027" type="#_x0000_t75" alt="Allowances for Future Scenarios" style="width:453.75pt;height:237.75pt">
            <v:imagedata r:id="rId25" o:title="opw climate change scenario"/>
          </v:shape>
        </w:pict>
      </w:r>
    </w:p>
    <w:p w14:paraId="79F12A9C" w14:textId="56267F9C" w:rsidR="00973152" w:rsidRDefault="00422076" w:rsidP="00611386">
      <w:r>
        <w:t xml:space="preserve">Source: OPW (September 2019) </w:t>
      </w:r>
      <w:r w:rsidRPr="00422076">
        <w:rPr>
          <w:i/>
        </w:rPr>
        <w:t>Flood Risk Management Climate Change Sectoral Adaptation Plan</w:t>
      </w:r>
      <w:r>
        <w:t xml:space="preserve"> </w:t>
      </w:r>
    </w:p>
    <w:p w14:paraId="69D80EB7" w14:textId="2AF84A4E" w:rsidR="00426E18" w:rsidRPr="000B46EB" w:rsidRDefault="00426E18" w:rsidP="00426E18">
      <w:pPr>
        <w:pStyle w:val="Heading1"/>
        <w:rPr>
          <w:rFonts w:asciiTheme="minorHAnsi" w:hAnsiTheme="minorHAnsi"/>
          <w:sz w:val="22"/>
          <w:szCs w:val="22"/>
        </w:rPr>
      </w:pPr>
      <w:bookmarkStart w:id="69" w:name="_Toc64116004"/>
      <w:bookmarkStart w:id="70" w:name="_Toc79587639"/>
      <w:r w:rsidRPr="000B46EB">
        <w:rPr>
          <w:rFonts w:asciiTheme="minorHAnsi" w:hAnsiTheme="minorHAnsi"/>
          <w:sz w:val="22"/>
          <w:szCs w:val="22"/>
        </w:rPr>
        <w:t>5.0 Flood Risk Management</w:t>
      </w:r>
      <w:bookmarkEnd w:id="69"/>
      <w:bookmarkEnd w:id="70"/>
    </w:p>
    <w:p w14:paraId="0DFC856B" w14:textId="31D00332" w:rsidR="00CD49EA" w:rsidRDefault="00CD49EA" w:rsidP="00F67E8A">
      <w:pPr>
        <w:pStyle w:val="Heading2"/>
        <w:jc w:val="both"/>
        <w:rPr>
          <w:rFonts w:asciiTheme="minorHAnsi" w:hAnsiTheme="minorHAnsi"/>
          <w:sz w:val="22"/>
          <w:szCs w:val="22"/>
        </w:rPr>
      </w:pPr>
      <w:bookmarkStart w:id="71" w:name="_Toc64116005"/>
      <w:bookmarkStart w:id="72" w:name="_Toc79587640"/>
      <w:r>
        <w:rPr>
          <w:rFonts w:asciiTheme="minorHAnsi" w:hAnsiTheme="minorHAnsi"/>
          <w:sz w:val="22"/>
          <w:szCs w:val="22"/>
        </w:rPr>
        <w:t>5.1 Overview</w:t>
      </w:r>
      <w:bookmarkEnd w:id="71"/>
      <w:bookmarkEnd w:id="72"/>
    </w:p>
    <w:p w14:paraId="2BC669D5" w14:textId="44874D41" w:rsidR="00CD49EA" w:rsidRPr="00A82AC1" w:rsidRDefault="00CD49EA" w:rsidP="00F67E8A">
      <w:pPr>
        <w:spacing w:before="170" w:after="170" w:line="260" w:lineRule="atLeast"/>
        <w:jc w:val="both"/>
        <w:rPr>
          <w:rFonts w:eastAsia="Times New Roman" w:cs="Times New Roman"/>
          <w:sz w:val="22"/>
          <w:szCs w:val="22"/>
          <w:lang w:val="en-GB"/>
        </w:rPr>
      </w:pPr>
      <w:r w:rsidRPr="00A82AC1">
        <w:rPr>
          <w:rFonts w:eastAsia="Times New Roman" w:cs="Times New Roman"/>
          <w:sz w:val="22"/>
          <w:szCs w:val="22"/>
          <w:lang w:val="en-GB"/>
        </w:rPr>
        <w:t>Based on a high-level assessment of the information outline</w:t>
      </w:r>
      <w:r>
        <w:rPr>
          <w:rFonts w:eastAsia="Times New Roman" w:cs="Times New Roman"/>
          <w:sz w:val="22"/>
          <w:szCs w:val="22"/>
          <w:lang w:val="en-GB"/>
        </w:rPr>
        <w:t>d in the preceding sections</w:t>
      </w:r>
      <w:r w:rsidRPr="00A82AC1">
        <w:rPr>
          <w:rFonts w:eastAsia="Times New Roman" w:cs="Times New Roman"/>
          <w:sz w:val="22"/>
          <w:szCs w:val="22"/>
          <w:lang w:val="en-GB"/>
        </w:rPr>
        <w:t xml:space="preserve">, </w:t>
      </w:r>
      <w:r w:rsidR="00131A4C">
        <w:rPr>
          <w:rFonts w:eastAsia="Times New Roman" w:cs="Times New Roman"/>
          <w:sz w:val="22"/>
          <w:szCs w:val="22"/>
          <w:lang w:val="en-GB"/>
        </w:rPr>
        <w:t>several</w:t>
      </w:r>
      <w:r w:rsidRPr="00A82AC1">
        <w:rPr>
          <w:rFonts w:eastAsia="Times New Roman" w:cs="Times New Roman"/>
          <w:sz w:val="22"/>
          <w:szCs w:val="22"/>
          <w:lang w:val="en-GB"/>
        </w:rPr>
        <w:t xml:space="preserve"> constraints have been highlighted </w:t>
      </w:r>
      <w:r w:rsidR="001B5864">
        <w:rPr>
          <w:rFonts w:eastAsia="Times New Roman" w:cs="Times New Roman"/>
          <w:sz w:val="22"/>
          <w:szCs w:val="22"/>
          <w:lang w:val="en-GB"/>
        </w:rPr>
        <w:t>and can be</w:t>
      </w:r>
      <w:r w:rsidRPr="00A82AC1">
        <w:rPr>
          <w:rFonts w:eastAsia="Times New Roman" w:cs="Times New Roman"/>
          <w:sz w:val="22"/>
          <w:szCs w:val="22"/>
          <w:lang w:val="en-GB"/>
        </w:rPr>
        <w:t xml:space="preserve"> summarised as follows: </w:t>
      </w:r>
    </w:p>
    <w:p w14:paraId="75D6E173" w14:textId="2E4FB1FD" w:rsidR="00CD49EA" w:rsidRPr="005D7D65" w:rsidRDefault="00CD49EA" w:rsidP="00F67E8A">
      <w:pPr>
        <w:numPr>
          <w:ilvl w:val="0"/>
          <w:numId w:val="9"/>
        </w:numPr>
        <w:spacing w:before="113" w:after="113" w:line="260" w:lineRule="atLeast"/>
        <w:jc w:val="both"/>
        <w:rPr>
          <w:rFonts w:eastAsia="Times New Roman" w:cs="Times New Roman"/>
          <w:sz w:val="22"/>
          <w:szCs w:val="22"/>
        </w:rPr>
      </w:pPr>
      <w:r w:rsidRPr="005D7D65">
        <w:rPr>
          <w:rFonts w:eastAsia="Times New Roman" w:cs="Times New Roman"/>
          <w:sz w:val="22"/>
          <w:szCs w:val="22"/>
        </w:rPr>
        <w:t xml:space="preserve">The existing surface water drainage infrastructure </w:t>
      </w:r>
      <w:r w:rsidR="005D7D65" w:rsidRPr="005D7D65">
        <w:rPr>
          <w:rFonts w:eastAsia="Times New Roman" w:cs="Times New Roman"/>
          <w:sz w:val="22"/>
          <w:szCs w:val="22"/>
        </w:rPr>
        <w:t xml:space="preserve">at the subject </w:t>
      </w:r>
      <w:r w:rsidR="002814BE" w:rsidRPr="005D7D65">
        <w:rPr>
          <w:rFonts w:eastAsia="Times New Roman" w:cs="Times New Roman"/>
          <w:sz w:val="22"/>
          <w:szCs w:val="22"/>
        </w:rPr>
        <w:t>site</w:t>
      </w:r>
      <w:r w:rsidR="005D7D65" w:rsidRPr="005D7D65">
        <w:rPr>
          <w:rFonts w:eastAsia="Times New Roman" w:cs="Times New Roman"/>
          <w:sz w:val="22"/>
          <w:szCs w:val="22"/>
        </w:rPr>
        <w:t xml:space="preserve"> c</w:t>
      </w:r>
      <w:r w:rsidRPr="005D7D65">
        <w:rPr>
          <w:rFonts w:eastAsia="Times New Roman" w:cs="Times New Roman"/>
          <w:sz w:val="22"/>
          <w:szCs w:val="22"/>
        </w:rPr>
        <w:t xml:space="preserve">ould be susceptible to increased pluvial flooding unless the management of new development is carefully managed </w:t>
      </w:r>
      <w:r w:rsidR="00131A4C" w:rsidRPr="005D7D65">
        <w:rPr>
          <w:rFonts w:eastAsia="Times New Roman" w:cs="Times New Roman"/>
          <w:sz w:val="22"/>
          <w:szCs w:val="22"/>
        </w:rPr>
        <w:t>sustainabl</w:t>
      </w:r>
      <w:r w:rsidR="00260D57" w:rsidRPr="005D7D65">
        <w:rPr>
          <w:rFonts w:eastAsia="Times New Roman" w:cs="Times New Roman"/>
          <w:sz w:val="22"/>
          <w:szCs w:val="22"/>
        </w:rPr>
        <w:t>y through the use of Su</w:t>
      </w:r>
      <w:r w:rsidRPr="005D7D65">
        <w:rPr>
          <w:rFonts w:eastAsia="Times New Roman" w:cs="Times New Roman"/>
          <w:sz w:val="22"/>
          <w:szCs w:val="22"/>
        </w:rPr>
        <w:t>D</w:t>
      </w:r>
      <w:r w:rsidR="00260D57" w:rsidRPr="005D7D65">
        <w:rPr>
          <w:rFonts w:eastAsia="Times New Roman" w:cs="Times New Roman"/>
          <w:sz w:val="22"/>
          <w:szCs w:val="22"/>
        </w:rPr>
        <w:t>S</w:t>
      </w:r>
      <w:r w:rsidRPr="005D7D65">
        <w:rPr>
          <w:rFonts w:eastAsia="Times New Roman" w:cs="Times New Roman"/>
          <w:sz w:val="22"/>
          <w:szCs w:val="22"/>
        </w:rPr>
        <w:t xml:space="preserve">.  </w:t>
      </w:r>
    </w:p>
    <w:p w14:paraId="4F93FE26" w14:textId="149C32C8" w:rsidR="00CD49EA" w:rsidRPr="005D7D65" w:rsidRDefault="00CD49EA" w:rsidP="00F67E8A">
      <w:pPr>
        <w:numPr>
          <w:ilvl w:val="0"/>
          <w:numId w:val="9"/>
        </w:numPr>
        <w:spacing w:before="113" w:after="113" w:line="260" w:lineRule="atLeast"/>
        <w:jc w:val="both"/>
        <w:rPr>
          <w:rFonts w:eastAsia="Times New Roman" w:cs="Times New Roman"/>
          <w:sz w:val="22"/>
          <w:szCs w:val="22"/>
        </w:rPr>
      </w:pPr>
      <w:r w:rsidRPr="005D7D65">
        <w:rPr>
          <w:rFonts w:eastAsia="Times New Roman" w:cs="Times New Roman"/>
          <w:sz w:val="22"/>
          <w:szCs w:val="22"/>
        </w:rPr>
        <w:t xml:space="preserve">The </w:t>
      </w:r>
      <w:r w:rsidR="005D7D65" w:rsidRPr="005D7D65">
        <w:rPr>
          <w:rFonts w:eastAsia="Times New Roman" w:cs="Times New Roman"/>
          <w:sz w:val="22"/>
          <w:szCs w:val="22"/>
        </w:rPr>
        <w:t>subject site is proposed for</w:t>
      </w:r>
      <w:r w:rsidRPr="005D7D65">
        <w:rPr>
          <w:rFonts w:eastAsia="Times New Roman" w:cs="Times New Roman"/>
          <w:sz w:val="22"/>
          <w:szCs w:val="22"/>
        </w:rPr>
        <w:t xml:space="preserve"> redevelopment </w:t>
      </w:r>
      <w:r w:rsidR="005D7D65" w:rsidRPr="005D7D65">
        <w:rPr>
          <w:rFonts w:eastAsia="Times New Roman" w:cs="Times New Roman"/>
          <w:sz w:val="22"/>
          <w:szCs w:val="22"/>
        </w:rPr>
        <w:t xml:space="preserve">and </w:t>
      </w:r>
      <w:r w:rsidRPr="005D7D65">
        <w:rPr>
          <w:rFonts w:eastAsia="Times New Roman" w:cs="Times New Roman"/>
          <w:sz w:val="22"/>
          <w:szCs w:val="22"/>
        </w:rPr>
        <w:t>will require new surface water sewer infrastructure separating surface water runoff</w:t>
      </w:r>
      <w:r w:rsidR="005D7D65" w:rsidRPr="005D7D65">
        <w:rPr>
          <w:rFonts w:eastAsia="Times New Roman" w:cs="Times New Roman"/>
          <w:sz w:val="22"/>
          <w:szCs w:val="22"/>
        </w:rPr>
        <w:t xml:space="preserve"> from the combined sewer system</w:t>
      </w:r>
      <w:r w:rsidRPr="005D7D65">
        <w:rPr>
          <w:rFonts w:eastAsia="Times New Roman" w:cs="Times New Roman"/>
          <w:sz w:val="22"/>
          <w:szCs w:val="22"/>
        </w:rPr>
        <w:t>.</w:t>
      </w:r>
      <w:r w:rsidR="001B5864" w:rsidRPr="005D7D65">
        <w:rPr>
          <w:rFonts w:eastAsia="Times New Roman" w:cs="Times New Roman"/>
          <w:sz w:val="22"/>
          <w:szCs w:val="22"/>
        </w:rPr>
        <w:t xml:space="preserve"> An opportunity exists to incorporate green infrastructure and surface water management into the development at an early stage. </w:t>
      </w:r>
      <w:r w:rsidRPr="005D7D65">
        <w:rPr>
          <w:rFonts w:eastAsia="Times New Roman" w:cs="Times New Roman"/>
          <w:sz w:val="22"/>
          <w:szCs w:val="22"/>
        </w:rPr>
        <w:t xml:space="preserve"> </w:t>
      </w:r>
    </w:p>
    <w:p w14:paraId="7B89DDEE" w14:textId="5029891C" w:rsidR="00CD49EA" w:rsidRPr="00A82AC1" w:rsidRDefault="00CD49EA" w:rsidP="00F67E8A">
      <w:pPr>
        <w:numPr>
          <w:ilvl w:val="0"/>
          <w:numId w:val="9"/>
        </w:numPr>
        <w:spacing w:before="113" w:after="113" w:line="260" w:lineRule="atLeast"/>
        <w:jc w:val="both"/>
        <w:rPr>
          <w:rFonts w:eastAsia="Times New Roman" w:cs="Times New Roman"/>
          <w:sz w:val="22"/>
          <w:szCs w:val="22"/>
        </w:rPr>
      </w:pPr>
      <w:r w:rsidRPr="00A82AC1">
        <w:rPr>
          <w:rFonts w:eastAsia="Times New Roman" w:cs="Times New Roman"/>
          <w:sz w:val="22"/>
          <w:szCs w:val="22"/>
        </w:rPr>
        <w:t>Any</w:t>
      </w:r>
      <w:r w:rsidR="001B5864">
        <w:rPr>
          <w:rFonts w:eastAsia="Times New Roman" w:cs="Times New Roman"/>
          <w:sz w:val="22"/>
          <w:szCs w:val="22"/>
        </w:rPr>
        <w:t xml:space="preserve"> future</w:t>
      </w:r>
      <w:r w:rsidRPr="00A82AC1">
        <w:rPr>
          <w:rFonts w:eastAsia="Times New Roman" w:cs="Times New Roman"/>
          <w:sz w:val="22"/>
          <w:szCs w:val="22"/>
        </w:rPr>
        <w:t xml:space="preserve"> development must take cognisance of the impact on dow</w:t>
      </w:r>
      <w:r w:rsidR="001B5864">
        <w:rPr>
          <w:rFonts w:eastAsia="Times New Roman" w:cs="Times New Roman"/>
          <w:sz w:val="22"/>
          <w:szCs w:val="22"/>
        </w:rPr>
        <w:t xml:space="preserve">nstream receiving watercourses </w:t>
      </w:r>
      <w:r w:rsidRPr="00A82AC1">
        <w:rPr>
          <w:rFonts w:eastAsia="Times New Roman" w:cs="Times New Roman"/>
          <w:sz w:val="22"/>
          <w:szCs w:val="22"/>
        </w:rPr>
        <w:t>and groundwater</w:t>
      </w:r>
      <w:r w:rsidR="001B5864">
        <w:rPr>
          <w:rFonts w:eastAsia="Times New Roman" w:cs="Times New Roman"/>
          <w:sz w:val="22"/>
          <w:szCs w:val="22"/>
        </w:rPr>
        <w:t>,</w:t>
      </w:r>
      <w:r w:rsidRPr="00A82AC1">
        <w:rPr>
          <w:rFonts w:eastAsia="Times New Roman" w:cs="Times New Roman"/>
          <w:sz w:val="22"/>
          <w:szCs w:val="22"/>
        </w:rPr>
        <w:t xml:space="preserve"> requiring the implementation of an appropriate SuDS treatment </w:t>
      </w:r>
      <w:r w:rsidR="00516E10">
        <w:rPr>
          <w:rFonts w:eastAsia="Times New Roman" w:cs="Times New Roman"/>
          <w:sz w:val="22"/>
          <w:szCs w:val="22"/>
        </w:rPr>
        <w:t>measures</w:t>
      </w:r>
      <w:r w:rsidRPr="00A82AC1">
        <w:rPr>
          <w:rFonts w:eastAsia="Times New Roman" w:cs="Times New Roman"/>
          <w:sz w:val="22"/>
          <w:szCs w:val="22"/>
        </w:rPr>
        <w:t xml:space="preserve">. </w:t>
      </w:r>
    </w:p>
    <w:p w14:paraId="7313E367" w14:textId="77777777" w:rsidR="00CD49EA" w:rsidRPr="00A82AC1" w:rsidRDefault="00CD49EA" w:rsidP="00F67E8A">
      <w:pPr>
        <w:numPr>
          <w:ilvl w:val="0"/>
          <w:numId w:val="9"/>
        </w:numPr>
        <w:spacing w:before="113" w:after="113" w:line="260" w:lineRule="atLeast"/>
        <w:jc w:val="both"/>
        <w:rPr>
          <w:rFonts w:eastAsia="Times New Roman" w:cs="Times New Roman"/>
          <w:sz w:val="22"/>
          <w:szCs w:val="22"/>
        </w:rPr>
      </w:pPr>
      <w:r w:rsidRPr="00A82AC1">
        <w:rPr>
          <w:rFonts w:eastAsia="Times New Roman" w:cs="Times New Roman"/>
          <w:sz w:val="22"/>
          <w:szCs w:val="22"/>
        </w:rPr>
        <w:t xml:space="preserve">Climate change which is estimated to add between 20% and 30% to design rainfall flood events had to be taken into account in the surface water management of all future proposed developments. </w:t>
      </w:r>
    </w:p>
    <w:p w14:paraId="3D7EDBAA" w14:textId="77777777" w:rsidR="00CD49EA" w:rsidRPr="00CD49EA" w:rsidRDefault="00CD49EA" w:rsidP="00F67E8A">
      <w:pPr>
        <w:jc w:val="both"/>
      </w:pPr>
    </w:p>
    <w:p w14:paraId="71B0FB7E" w14:textId="141775AD" w:rsidR="00426E18" w:rsidRDefault="00CD49EA" w:rsidP="00F67E8A">
      <w:pPr>
        <w:pStyle w:val="Heading2"/>
        <w:jc w:val="both"/>
        <w:rPr>
          <w:rFonts w:asciiTheme="minorHAnsi" w:hAnsiTheme="minorHAnsi"/>
          <w:sz w:val="22"/>
          <w:szCs w:val="22"/>
        </w:rPr>
      </w:pPr>
      <w:bookmarkStart w:id="73" w:name="_Toc64116006"/>
      <w:bookmarkStart w:id="74" w:name="_Toc79587641"/>
      <w:r>
        <w:rPr>
          <w:rFonts w:asciiTheme="minorHAnsi" w:hAnsiTheme="minorHAnsi"/>
          <w:sz w:val="22"/>
          <w:szCs w:val="22"/>
        </w:rPr>
        <w:t>5.2</w:t>
      </w:r>
      <w:r w:rsidR="00426E18" w:rsidRPr="000B46EB">
        <w:rPr>
          <w:rFonts w:asciiTheme="minorHAnsi" w:hAnsiTheme="minorHAnsi"/>
          <w:sz w:val="22"/>
          <w:szCs w:val="22"/>
        </w:rPr>
        <w:t xml:space="preserve"> Recommendations for Managing Flood Risk</w:t>
      </w:r>
      <w:bookmarkEnd w:id="73"/>
      <w:bookmarkEnd w:id="74"/>
    </w:p>
    <w:p w14:paraId="0DA1504A" w14:textId="466C231A" w:rsidR="0080706B" w:rsidRDefault="001B5864" w:rsidP="00D56423">
      <w:pPr>
        <w:jc w:val="both"/>
      </w:pPr>
      <w:r>
        <w:t xml:space="preserve">The Guidelines recommend a sequential approach to spatial planning, promoting avoidance rather than justification and subsequent mitigation of risk. </w:t>
      </w:r>
      <w:r w:rsidR="0080706B">
        <w:t xml:space="preserve">As identified, the lands subject to this proposed variation are situated within </w:t>
      </w:r>
      <w:r w:rsidR="00F67E8A">
        <w:rPr>
          <w:b/>
        </w:rPr>
        <w:t>flood zone C</w:t>
      </w:r>
      <w:r w:rsidR="0080706B">
        <w:t>, and thus have a low risk associated with fluvial flooding</w:t>
      </w:r>
      <w:r w:rsidR="00D56423">
        <w:t xml:space="preserve"> and therefore, the justification test is not required</w:t>
      </w:r>
      <w:r w:rsidR="0080706B">
        <w:t xml:space="preserve">. Having regard to the aim to transform this underutilised land bank into </w:t>
      </w:r>
      <w:r w:rsidR="0080706B">
        <w:lastRenderedPageBreak/>
        <w:t>a sustainable, mixed</w:t>
      </w:r>
      <w:r w:rsidR="00131A4C">
        <w:t>-</w:t>
      </w:r>
      <w:r w:rsidR="0080706B">
        <w:t>use community, there i</w:t>
      </w:r>
      <w:r w:rsidR="00131A4C">
        <w:t>s</w:t>
      </w:r>
      <w:r w:rsidR="0080706B">
        <w:t xml:space="preserve"> an opportunity to manage surface water, through green infrastructure</w:t>
      </w:r>
      <w:r w:rsidR="00386251">
        <w:t>/SUDS measures.</w:t>
      </w:r>
      <w:r w:rsidR="0080706B">
        <w:t xml:space="preserve"> </w:t>
      </w:r>
    </w:p>
    <w:p w14:paraId="778C806B" w14:textId="3FDE9AEB" w:rsidR="0080706B" w:rsidRDefault="007529F4" w:rsidP="00937E1B">
      <w:pPr>
        <w:pStyle w:val="Heading3"/>
        <w:numPr>
          <w:ilvl w:val="2"/>
          <w:numId w:val="14"/>
        </w:numPr>
        <w:rPr>
          <w:sz w:val="22"/>
          <w:szCs w:val="22"/>
        </w:rPr>
      </w:pPr>
      <w:bookmarkStart w:id="75" w:name="_Toc64116007"/>
      <w:bookmarkStart w:id="76" w:name="_Toc79587642"/>
      <w:r w:rsidRPr="007529F4">
        <w:rPr>
          <w:sz w:val="22"/>
          <w:szCs w:val="22"/>
        </w:rPr>
        <w:t>Recommended Objectives</w:t>
      </w:r>
      <w:bookmarkEnd w:id="75"/>
      <w:bookmarkEnd w:id="76"/>
    </w:p>
    <w:p w14:paraId="194B03F1" w14:textId="77777777" w:rsidR="003C1605" w:rsidRPr="003C1605" w:rsidRDefault="003C1605" w:rsidP="003C1605"/>
    <w:tbl>
      <w:tblPr>
        <w:tblStyle w:val="GridTable5Dark-Accent1"/>
        <w:tblW w:w="0" w:type="auto"/>
        <w:tblLook w:val="04A0" w:firstRow="1" w:lastRow="0" w:firstColumn="1" w:lastColumn="0" w:noHBand="0" w:noVBand="1"/>
        <w:tblCaption w:val="Recommended Objectives"/>
        <w:tblDescription w:val="Recommended Objectives for Managing Flood Risk"/>
      </w:tblPr>
      <w:tblGrid>
        <w:gridCol w:w="846"/>
        <w:gridCol w:w="8170"/>
      </w:tblGrid>
      <w:tr w:rsidR="003C1605" w14:paraId="0F7E684E" w14:textId="77777777" w:rsidTr="004024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31374BEC" w14:textId="7E619730" w:rsidR="003C1605" w:rsidRDefault="003C1605" w:rsidP="00CD49EA">
            <w:r>
              <w:t xml:space="preserve">No. </w:t>
            </w:r>
          </w:p>
        </w:tc>
        <w:tc>
          <w:tcPr>
            <w:tcW w:w="8170" w:type="dxa"/>
          </w:tcPr>
          <w:p w14:paraId="316875DD" w14:textId="3C58E2E5" w:rsidR="003C1605" w:rsidRDefault="003C1605" w:rsidP="00CD49EA">
            <w:pPr>
              <w:cnfStyle w:val="100000000000" w:firstRow="1" w:lastRow="0" w:firstColumn="0" w:lastColumn="0" w:oddVBand="0" w:evenVBand="0" w:oddHBand="0" w:evenHBand="0" w:firstRowFirstColumn="0" w:firstRowLastColumn="0" w:lastRowFirstColumn="0" w:lastRowLastColumn="0"/>
            </w:pPr>
            <w:r>
              <w:t>Objectives</w:t>
            </w:r>
          </w:p>
        </w:tc>
      </w:tr>
      <w:tr w:rsidR="003C1605" w14:paraId="233A43D2" w14:textId="77777777" w:rsidTr="003C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F743F54" w14:textId="00F1FAA9" w:rsidR="003C1605" w:rsidRDefault="003C1605" w:rsidP="00CD49EA">
            <w:r>
              <w:t>1</w:t>
            </w:r>
          </w:p>
        </w:tc>
        <w:tc>
          <w:tcPr>
            <w:tcW w:w="8170" w:type="dxa"/>
          </w:tcPr>
          <w:p w14:paraId="5B6C26AB" w14:textId="77777777" w:rsidR="003C1605" w:rsidRPr="00260D57" w:rsidRDefault="003C1605" w:rsidP="003C1605">
            <w:pPr>
              <w:pStyle w:val="ReportListNumber"/>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rPr>
            </w:pPr>
            <w:r w:rsidRPr="00260D57">
              <w:rPr>
                <w:rFonts w:asciiTheme="minorHAnsi" w:hAnsiTheme="minorHAnsi" w:cstheme="minorHAnsi"/>
                <w:sz w:val="22"/>
                <w:szCs w:val="22"/>
              </w:rPr>
              <w:t xml:space="preserve">Ensure that the future development of the lands is in accordance with the key principles of the </w:t>
            </w:r>
            <w:r w:rsidRPr="00260D57">
              <w:rPr>
                <w:rFonts w:asciiTheme="minorHAnsi" w:hAnsiTheme="minorHAnsi" w:cstheme="minorHAnsi"/>
                <w:i/>
                <w:sz w:val="22"/>
                <w:szCs w:val="22"/>
              </w:rPr>
              <w:t>Planning System and Flood Risk Management Guidelines.</w:t>
            </w:r>
          </w:p>
          <w:p w14:paraId="29AE6A8C" w14:textId="77777777" w:rsidR="003C1605" w:rsidRDefault="003C1605" w:rsidP="00CD49EA">
            <w:pPr>
              <w:cnfStyle w:val="000000100000" w:firstRow="0" w:lastRow="0" w:firstColumn="0" w:lastColumn="0" w:oddVBand="0" w:evenVBand="0" w:oddHBand="1" w:evenHBand="0" w:firstRowFirstColumn="0" w:firstRowLastColumn="0" w:lastRowFirstColumn="0" w:lastRowLastColumn="0"/>
            </w:pPr>
          </w:p>
        </w:tc>
      </w:tr>
      <w:tr w:rsidR="00F67E8A" w14:paraId="34331CCA" w14:textId="77777777" w:rsidTr="003C1605">
        <w:tc>
          <w:tcPr>
            <w:cnfStyle w:val="001000000000" w:firstRow="0" w:lastRow="0" w:firstColumn="1" w:lastColumn="0" w:oddVBand="0" w:evenVBand="0" w:oddHBand="0" w:evenHBand="0" w:firstRowFirstColumn="0" w:firstRowLastColumn="0" w:lastRowFirstColumn="0" w:lastRowLastColumn="0"/>
            <w:tcW w:w="846" w:type="dxa"/>
          </w:tcPr>
          <w:p w14:paraId="63AFE5C3" w14:textId="2DAB6D3C" w:rsidR="00F67E8A" w:rsidRDefault="00DC4087" w:rsidP="00CD49EA">
            <w:r>
              <w:t>2</w:t>
            </w:r>
          </w:p>
        </w:tc>
        <w:tc>
          <w:tcPr>
            <w:tcW w:w="8170" w:type="dxa"/>
          </w:tcPr>
          <w:p w14:paraId="1D96FBE3" w14:textId="3C544DB7" w:rsidR="00F67E8A" w:rsidRDefault="00F67E8A" w:rsidP="003C1605">
            <w:pPr>
              <w:spacing w:before="113" w:after="113"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Pr>
                <w:rFonts w:eastAsia="Times New Roman" w:cs="Times New Roman"/>
                <w:sz w:val="22"/>
                <w:szCs w:val="22"/>
              </w:rPr>
              <w:t>A site</w:t>
            </w:r>
            <w:r w:rsidR="00DF19C2">
              <w:rPr>
                <w:rFonts w:eastAsia="Times New Roman" w:cs="Times New Roman"/>
                <w:sz w:val="22"/>
                <w:szCs w:val="22"/>
              </w:rPr>
              <w:t>-</w:t>
            </w:r>
            <w:r>
              <w:rPr>
                <w:rFonts w:eastAsia="Times New Roman" w:cs="Times New Roman"/>
                <w:sz w:val="22"/>
                <w:szCs w:val="22"/>
              </w:rPr>
              <w:t xml:space="preserve">specific Flood Risk Assessment </w:t>
            </w:r>
            <w:r w:rsidR="00FE692E">
              <w:rPr>
                <w:rFonts w:eastAsia="Times New Roman" w:cs="Times New Roman"/>
                <w:sz w:val="22"/>
                <w:szCs w:val="22"/>
              </w:rPr>
              <w:t>shall</w:t>
            </w:r>
            <w:r>
              <w:rPr>
                <w:rFonts w:eastAsia="Times New Roman" w:cs="Times New Roman"/>
                <w:sz w:val="22"/>
                <w:szCs w:val="22"/>
              </w:rPr>
              <w:t xml:space="preserve"> accompany all proposed developments</w:t>
            </w:r>
            <w:r w:rsidR="00FE692E">
              <w:rPr>
                <w:rFonts w:eastAsia="Times New Roman" w:cs="Times New Roman"/>
                <w:sz w:val="22"/>
                <w:szCs w:val="22"/>
              </w:rPr>
              <w:t xml:space="preserve"> at </w:t>
            </w:r>
            <w:r w:rsidR="00DF19C2">
              <w:rPr>
                <w:rFonts w:eastAsia="Times New Roman" w:cs="Times New Roman"/>
                <w:sz w:val="22"/>
                <w:szCs w:val="22"/>
              </w:rPr>
              <w:t xml:space="preserve">the </w:t>
            </w:r>
            <w:r w:rsidR="00FE692E">
              <w:rPr>
                <w:rFonts w:eastAsia="Times New Roman" w:cs="Times New Roman"/>
                <w:sz w:val="22"/>
                <w:szCs w:val="22"/>
              </w:rPr>
              <w:t>planning application stage</w:t>
            </w:r>
            <w:r>
              <w:rPr>
                <w:rFonts w:eastAsia="Times New Roman" w:cs="Times New Roman"/>
                <w:sz w:val="22"/>
                <w:szCs w:val="22"/>
              </w:rPr>
              <w:t>.</w:t>
            </w:r>
          </w:p>
          <w:p w14:paraId="6E0E4327" w14:textId="48FC996E" w:rsidR="00F67E8A" w:rsidRDefault="00F67E8A" w:rsidP="003C1605">
            <w:pPr>
              <w:spacing w:before="113" w:after="113"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bl>
    <w:p w14:paraId="38B610AB" w14:textId="63558FE6" w:rsidR="00CD49EA" w:rsidRPr="00CD49EA" w:rsidRDefault="00CD49EA" w:rsidP="00CD49EA"/>
    <w:p w14:paraId="0D86A31A" w14:textId="644F53E5" w:rsidR="00426E18" w:rsidRPr="000B46EB" w:rsidRDefault="00426E18" w:rsidP="00937E1B">
      <w:pPr>
        <w:pStyle w:val="Heading2"/>
        <w:numPr>
          <w:ilvl w:val="1"/>
          <w:numId w:val="14"/>
        </w:numPr>
        <w:rPr>
          <w:rFonts w:asciiTheme="minorHAnsi" w:hAnsiTheme="minorHAnsi"/>
          <w:sz w:val="22"/>
          <w:szCs w:val="22"/>
        </w:rPr>
      </w:pPr>
      <w:bookmarkStart w:id="77" w:name="_Toc64116008"/>
      <w:bookmarkStart w:id="78" w:name="_Toc79587643"/>
      <w:r w:rsidRPr="000B46EB">
        <w:rPr>
          <w:rFonts w:asciiTheme="minorHAnsi" w:hAnsiTheme="minorHAnsi"/>
          <w:sz w:val="22"/>
          <w:szCs w:val="22"/>
        </w:rPr>
        <w:t>Recommendations for Managing Surface Water</w:t>
      </w:r>
      <w:bookmarkEnd w:id="77"/>
      <w:bookmarkEnd w:id="78"/>
    </w:p>
    <w:p w14:paraId="6481DC29" w14:textId="5B7CCBFA" w:rsidR="00F67E8A" w:rsidRDefault="00F67E8A" w:rsidP="00A257A5">
      <w:pPr>
        <w:jc w:val="both"/>
      </w:pPr>
      <w:r>
        <w:t xml:space="preserve">The management of surface water within </w:t>
      </w:r>
      <w:r w:rsidR="00E65013">
        <w:t>the subject lands</w:t>
      </w:r>
      <w:r>
        <w:t xml:space="preserve"> should be such that there is no increased risk of flooding downstream, due to increased surface water generated by any proposed development. Additionally, the management of surface water would have to adhere to the requirements of the Greater Du</w:t>
      </w:r>
      <w:r w:rsidR="00F12FF7">
        <w:t>blin Strategic Drainage Study</w:t>
      </w:r>
      <w:r>
        <w:t xml:space="preserve"> (GDSDS). As such a Surface Water Management Strategy should be prepared for the subject site, to ensure that any future development is sustainable and introduces best practice in terms of SuDS and Green Infrastructure. </w:t>
      </w:r>
    </w:p>
    <w:p w14:paraId="035FD29C" w14:textId="77777777" w:rsidR="00F67E8A" w:rsidRDefault="00F67E8A" w:rsidP="00426E18">
      <w:pPr>
        <w:rPr>
          <w:sz w:val="22"/>
          <w:szCs w:val="22"/>
        </w:rPr>
      </w:pPr>
    </w:p>
    <w:p w14:paraId="71884265" w14:textId="223DCCAB" w:rsidR="00BF7261" w:rsidRDefault="00BF7261" w:rsidP="00BF7261">
      <w:pPr>
        <w:pStyle w:val="Heading3"/>
        <w:rPr>
          <w:sz w:val="22"/>
          <w:szCs w:val="22"/>
        </w:rPr>
      </w:pPr>
      <w:bookmarkStart w:id="79" w:name="_Toc64116009"/>
      <w:bookmarkStart w:id="80" w:name="_Toc79587644"/>
      <w:r>
        <w:rPr>
          <w:sz w:val="22"/>
          <w:szCs w:val="22"/>
        </w:rPr>
        <w:t xml:space="preserve">5.3.1 </w:t>
      </w:r>
      <w:r w:rsidRPr="007529F4">
        <w:rPr>
          <w:sz w:val="22"/>
          <w:szCs w:val="22"/>
        </w:rPr>
        <w:t>Recommended Objectives</w:t>
      </w:r>
      <w:bookmarkEnd w:id="79"/>
      <w:bookmarkEnd w:id="80"/>
    </w:p>
    <w:p w14:paraId="69AB3883" w14:textId="37E18195" w:rsidR="00BF7261" w:rsidRPr="000B46EB" w:rsidRDefault="00BF7261" w:rsidP="00426E18">
      <w:pPr>
        <w:rPr>
          <w:sz w:val="22"/>
          <w:szCs w:val="22"/>
        </w:rPr>
      </w:pPr>
    </w:p>
    <w:tbl>
      <w:tblPr>
        <w:tblStyle w:val="GridTable5Dark-Accent6"/>
        <w:tblW w:w="0" w:type="auto"/>
        <w:tblLook w:val="04A0" w:firstRow="1" w:lastRow="0" w:firstColumn="1" w:lastColumn="0" w:noHBand="0" w:noVBand="1"/>
        <w:tblCaption w:val="Recommended Objectives"/>
        <w:tblDescription w:val="Recommended Objectives for Managing Surface Water "/>
      </w:tblPr>
      <w:tblGrid>
        <w:gridCol w:w="846"/>
        <w:gridCol w:w="8170"/>
      </w:tblGrid>
      <w:tr w:rsidR="00BF7261" w14:paraId="4FF678C9" w14:textId="77777777" w:rsidTr="004024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69746EE5" w14:textId="77777777" w:rsidR="00BF7261" w:rsidRDefault="00BF7261" w:rsidP="006622A5">
            <w:r>
              <w:t xml:space="preserve">No. </w:t>
            </w:r>
          </w:p>
        </w:tc>
        <w:tc>
          <w:tcPr>
            <w:tcW w:w="8170" w:type="dxa"/>
          </w:tcPr>
          <w:p w14:paraId="32CF2620" w14:textId="77777777" w:rsidR="00BF7261" w:rsidRDefault="00BF7261" w:rsidP="006622A5">
            <w:pPr>
              <w:cnfStyle w:val="100000000000" w:firstRow="1" w:lastRow="0" w:firstColumn="0" w:lastColumn="0" w:oddVBand="0" w:evenVBand="0" w:oddHBand="0" w:evenHBand="0" w:firstRowFirstColumn="0" w:firstRowLastColumn="0" w:lastRowFirstColumn="0" w:lastRowLastColumn="0"/>
            </w:pPr>
            <w:r>
              <w:t>Objectives</w:t>
            </w:r>
          </w:p>
        </w:tc>
      </w:tr>
      <w:tr w:rsidR="00BF7261" w14:paraId="789885E8" w14:textId="77777777" w:rsidTr="00BF7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78ECC88" w14:textId="2D34259F" w:rsidR="00BF7261" w:rsidRDefault="002814BE" w:rsidP="006622A5">
            <w:r>
              <w:t>1</w:t>
            </w:r>
          </w:p>
        </w:tc>
        <w:tc>
          <w:tcPr>
            <w:tcW w:w="8170" w:type="dxa"/>
          </w:tcPr>
          <w:p w14:paraId="2C9E9E15" w14:textId="061C1FE8" w:rsidR="00BF7261" w:rsidRDefault="00760DBD" w:rsidP="00BF7261">
            <w:pPr>
              <w:cnfStyle w:val="000000100000" w:firstRow="0" w:lastRow="0" w:firstColumn="0" w:lastColumn="0" w:oddVBand="0" w:evenVBand="0" w:oddHBand="1" w:evenHBand="0" w:firstRowFirstColumn="0" w:firstRowLastColumn="0" w:lastRowFirstColumn="0" w:lastRowLastColumn="0"/>
            </w:pPr>
            <w:r>
              <w:t>All s</w:t>
            </w:r>
            <w:r w:rsidR="00E65013">
              <w:t>urface water on the subject lands</w:t>
            </w:r>
            <w:r>
              <w:t xml:space="preserve"> shall be managed utilising the SuDS Treatment Train.</w:t>
            </w:r>
          </w:p>
          <w:p w14:paraId="12A254B6" w14:textId="3711455C" w:rsidR="00760DBD" w:rsidRDefault="00760DBD" w:rsidP="00BF7261">
            <w:pPr>
              <w:cnfStyle w:val="000000100000" w:firstRow="0" w:lastRow="0" w:firstColumn="0" w:lastColumn="0" w:oddVBand="0" w:evenVBand="0" w:oddHBand="1" w:evenHBand="0" w:firstRowFirstColumn="0" w:firstRowLastColumn="0" w:lastRowFirstColumn="0" w:lastRowLastColumn="0"/>
            </w:pPr>
          </w:p>
        </w:tc>
      </w:tr>
      <w:tr w:rsidR="00BF7261" w14:paraId="7C5ECBA3" w14:textId="77777777" w:rsidTr="00BF7261">
        <w:tc>
          <w:tcPr>
            <w:cnfStyle w:val="001000000000" w:firstRow="0" w:lastRow="0" w:firstColumn="1" w:lastColumn="0" w:oddVBand="0" w:evenVBand="0" w:oddHBand="0" w:evenHBand="0" w:firstRowFirstColumn="0" w:firstRowLastColumn="0" w:lastRowFirstColumn="0" w:lastRowLastColumn="0"/>
            <w:tcW w:w="846" w:type="dxa"/>
          </w:tcPr>
          <w:p w14:paraId="0E56138A" w14:textId="0CA79D4E" w:rsidR="00BF7261" w:rsidRDefault="002814BE" w:rsidP="006622A5">
            <w:r>
              <w:t>2</w:t>
            </w:r>
          </w:p>
        </w:tc>
        <w:tc>
          <w:tcPr>
            <w:tcW w:w="8170" w:type="dxa"/>
          </w:tcPr>
          <w:p w14:paraId="7A5756AD" w14:textId="6DB27404" w:rsidR="00BF7261" w:rsidRDefault="00760DBD" w:rsidP="00BF7261">
            <w:pPr>
              <w:spacing w:before="113" w:after="113" w:line="260" w:lineRule="atLeast"/>
              <w:cnfStyle w:val="000000000000" w:firstRow="0" w:lastRow="0" w:firstColumn="0" w:lastColumn="0" w:oddVBand="0" w:evenVBand="0" w:oddHBand="0" w:evenHBand="0" w:firstRowFirstColumn="0" w:firstRowLastColumn="0" w:lastRowFirstColumn="0" w:lastRowLastColumn="0"/>
            </w:pPr>
            <w:r w:rsidRPr="00BB410C">
              <w:t xml:space="preserve">A Green Infrastructure Strategy </w:t>
            </w:r>
            <w:r w:rsidR="00FE692E" w:rsidRPr="00BB410C">
              <w:rPr>
                <w:rFonts w:cstheme="minorHAnsi"/>
                <w:sz w:val="22"/>
                <w:szCs w:val="22"/>
              </w:rPr>
              <w:t xml:space="preserve">for the </w:t>
            </w:r>
            <w:r w:rsidR="00BB410C" w:rsidRPr="00BB410C">
              <w:rPr>
                <w:rFonts w:cstheme="minorHAnsi"/>
                <w:sz w:val="22"/>
                <w:szCs w:val="22"/>
              </w:rPr>
              <w:t>site</w:t>
            </w:r>
            <w:r w:rsidR="00FE692E" w:rsidRPr="00BB410C">
              <w:rPr>
                <w:rFonts w:cstheme="minorHAnsi"/>
                <w:sz w:val="22"/>
                <w:szCs w:val="22"/>
              </w:rPr>
              <w:t xml:space="preserve"> lands shall be </w:t>
            </w:r>
            <w:r w:rsidR="00BB410C" w:rsidRPr="00BB410C">
              <w:rPr>
                <w:rFonts w:cstheme="minorHAnsi"/>
                <w:sz w:val="22"/>
                <w:szCs w:val="22"/>
              </w:rPr>
              <w:t>required in planning applications for the site.</w:t>
            </w:r>
          </w:p>
          <w:p w14:paraId="65A815F2" w14:textId="41307077" w:rsidR="00760DBD" w:rsidRDefault="00760DBD" w:rsidP="00BF7261">
            <w:pPr>
              <w:spacing w:before="113" w:after="113" w:line="260" w:lineRule="atLeast"/>
              <w:cnfStyle w:val="000000000000" w:firstRow="0" w:lastRow="0" w:firstColumn="0" w:lastColumn="0" w:oddVBand="0" w:evenVBand="0" w:oddHBand="0" w:evenHBand="0" w:firstRowFirstColumn="0" w:firstRowLastColumn="0" w:lastRowFirstColumn="0" w:lastRowLastColumn="0"/>
            </w:pPr>
          </w:p>
        </w:tc>
      </w:tr>
      <w:tr w:rsidR="00760DBD" w14:paraId="5E71AE05" w14:textId="77777777" w:rsidTr="00BF7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821540E" w14:textId="46AC4E53" w:rsidR="00760DBD" w:rsidRDefault="002814BE" w:rsidP="006622A5">
            <w:r>
              <w:t>3</w:t>
            </w:r>
          </w:p>
        </w:tc>
        <w:tc>
          <w:tcPr>
            <w:tcW w:w="8170" w:type="dxa"/>
          </w:tcPr>
          <w:p w14:paraId="587E03DA" w14:textId="322FDB1E" w:rsidR="00760DBD" w:rsidRDefault="00760DBD" w:rsidP="00BF7261">
            <w:pPr>
              <w:spacing w:before="113" w:after="113" w:line="260" w:lineRule="atLeast"/>
              <w:cnfStyle w:val="000000100000" w:firstRow="0" w:lastRow="0" w:firstColumn="0" w:lastColumn="0" w:oddVBand="0" w:evenVBand="0" w:oddHBand="1" w:evenHBand="0" w:firstRowFirstColumn="0" w:firstRowLastColumn="0" w:lastRowFirstColumn="0" w:lastRowLastColumn="0"/>
            </w:pPr>
            <w:r>
              <w:t xml:space="preserve">SuDS features </w:t>
            </w:r>
            <w:r w:rsidR="00350B74">
              <w:t xml:space="preserve">shall be </w:t>
            </w:r>
            <w:r w:rsidR="00DB3C05">
              <w:t>i</w:t>
            </w:r>
            <w:r w:rsidR="00350B74">
              <w:t xml:space="preserve">ncorporated </w:t>
            </w:r>
            <w:r>
              <w:t>into the public realm</w:t>
            </w:r>
            <w:r w:rsidR="00087D59">
              <w:t xml:space="preserve"> and street network and within public open spaces.</w:t>
            </w:r>
          </w:p>
          <w:p w14:paraId="51A267B7" w14:textId="69CF8068" w:rsidR="00087D59" w:rsidRDefault="00087D59" w:rsidP="00BF7261">
            <w:pPr>
              <w:spacing w:before="113" w:after="113" w:line="260" w:lineRule="atLeast"/>
              <w:cnfStyle w:val="000000100000" w:firstRow="0" w:lastRow="0" w:firstColumn="0" w:lastColumn="0" w:oddVBand="0" w:evenVBand="0" w:oddHBand="1" w:evenHBand="0" w:firstRowFirstColumn="0" w:firstRowLastColumn="0" w:lastRowFirstColumn="0" w:lastRowLastColumn="0"/>
            </w:pPr>
          </w:p>
        </w:tc>
      </w:tr>
      <w:tr w:rsidR="00C77A90" w14:paraId="7393A41D" w14:textId="77777777" w:rsidTr="00BF7261">
        <w:tc>
          <w:tcPr>
            <w:cnfStyle w:val="001000000000" w:firstRow="0" w:lastRow="0" w:firstColumn="1" w:lastColumn="0" w:oddVBand="0" w:evenVBand="0" w:oddHBand="0" w:evenHBand="0" w:firstRowFirstColumn="0" w:firstRowLastColumn="0" w:lastRowFirstColumn="0" w:lastRowLastColumn="0"/>
            <w:tcW w:w="846" w:type="dxa"/>
          </w:tcPr>
          <w:p w14:paraId="5DEF4179" w14:textId="445CA06E" w:rsidR="00C77A90" w:rsidRDefault="00C77A90" w:rsidP="006622A5">
            <w:r>
              <w:t>4</w:t>
            </w:r>
          </w:p>
        </w:tc>
        <w:tc>
          <w:tcPr>
            <w:tcW w:w="8170" w:type="dxa"/>
          </w:tcPr>
          <w:p w14:paraId="3EAFA682" w14:textId="447455A1" w:rsidR="00C77A90" w:rsidRDefault="00C77A90" w:rsidP="00BF7261">
            <w:pPr>
              <w:spacing w:before="113" w:after="113" w:line="260" w:lineRule="atLeast"/>
              <w:cnfStyle w:val="000000000000" w:firstRow="0" w:lastRow="0" w:firstColumn="0" w:lastColumn="0" w:oddVBand="0" w:evenVBand="0" w:oddHBand="0" w:evenHBand="0" w:firstRowFirstColumn="0" w:firstRowLastColumn="0" w:lastRowFirstColumn="0" w:lastRowLastColumn="0"/>
            </w:pPr>
            <w:r>
              <w:rPr>
                <w:rFonts w:eastAsia="Times New Roman" w:cs="Times New Roman"/>
                <w:sz w:val="22"/>
                <w:szCs w:val="22"/>
              </w:rPr>
              <w:t>Ensure that the requirements of addressing climate change are incorporated into the surface water management of future proposed developments.</w:t>
            </w:r>
          </w:p>
        </w:tc>
      </w:tr>
    </w:tbl>
    <w:p w14:paraId="4C999221" w14:textId="09F4A2BE" w:rsidR="00087D59" w:rsidRPr="00087D59" w:rsidRDefault="00087D59" w:rsidP="00087D59"/>
    <w:sectPr w:rsidR="00087D59" w:rsidRPr="00087D59" w:rsidSect="00BE723F">
      <w:footerReference w:type="default" r:id="rId2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A0A39" w14:textId="77777777" w:rsidR="002D6415" w:rsidRDefault="002D6415" w:rsidP="00BE723F">
      <w:pPr>
        <w:spacing w:after="0" w:line="240" w:lineRule="auto"/>
      </w:pPr>
      <w:r>
        <w:separator/>
      </w:r>
    </w:p>
  </w:endnote>
  <w:endnote w:type="continuationSeparator" w:id="0">
    <w:p w14:paraId="58022E49" w14:textId="77777777" w:rsidR="002D6415" w:rsidRDefault="002D6415" w:rsidP="00BE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Calibri">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6489992"/>
      <w:docPartObj>
        <w:docPartGallery w:val="Page Numbers (Bottom of Page)"/>
        <w:docPartUnique/>
      </w:docPartObj>
    </w:sdtPr>
    <w:sdtEndPr>
      <w:rPr>
        <w:noProof/>
      </w:rPr>
    </w:sdtEndPr>
    <w:sdtContent>
      <w:p w14:paraId="683B46D2" w14:textId="2D656B00" w:rsidR="002D6415" w:rsidRDefault="002D6415">
        <w:pPr>
          <w:pStyle w:val="Footer"/>
          <w:jc w:val="right"/>
        </w:pPr>
        <w:r>
          <w:fldChar w:fldCharType="begin"/>
        </w:r>
        <w:r>
          <w:instrText xml:space="preserve"> PAGE   \* MERGEFORMAT </w:instrText>
        </w:r>
        <w:r>
          <w:fldChar w:fldCharType="separate"/>
        </w:r>
        <w:r w:rsidR="006B09DD">
          <w:rPr>
            <w:noProof/>
          </w:rPr>
          <w:t>18</w:t>
        </w:r>
        <w:r>
          <w:rPr>
            <w:noProof/>
          </w:rPr>
          <w:fldChar w:fldCharType="end"/>
        </w:r>
      </w:p>
    </w:sdtContent>
  </w:sdt>
  <w:p w14:paraId="1D377FF8" w14:textId="77777777" w:rsidR="002D6415" w:rsidRDefault="002D6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9E192" w14:textId="77777777" w:rsidR="002D6415" w:rsidRDefault="002D6415" w:rsidP="00BE723F">
      <w:pPr>
        <w:spacing w:after="0" w:line="240" w:lineRule="auto"/>
      </w:pPr>
      <w:r>
        <w:separator/>
      </w:r>
    </w:p>
  </w:footnote>
  <w:footnote w:type="continuationSeparator" w:id="0">
    <w:p w14:paraId="6A236E75" w14:textId="77777777" w:rsidR="002D6415" w:rsidRDefault="002D6415" w:rsidP="00BE72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7BCE"/>
    <w:multiLevelType w:val="hybridMultilevel"/>
    <w:tmpl w:val="9DFA082C"/>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B831980"/>
    <w:multiLevelType w:val="multilevel"/>
    <w:tmpl w:val="CCF68994"/>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28F3295C"/>
    <w:multiLevelType w:val="hybridMultilevel"/>
    <w:tmpl w:val="E318C7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09511E2"/>
    <w:multiLevelType w:val="multilevel"/>
    <w:tmpl w:val="AEE64E34"/>
    <w:styleLink w:val="ReportListNumberStyle"/>
    <w:lvl w:ilvl="0">
      <w:start w:val="1"/>
      <w:numFmt w:val="decimal"/>
      <w:pStyle w:val="ReportListNumber"/>
      <w:lvlText w:val="%1."/>
      <w:lvlJc w:val="left"/>
      <w:pPr>
        <w:tabs>
          <w:tab w:val="num" w:pos="567"/>
        </w:tabs>
        <w:ind w:left="567" w:hanging="567"/>
      </w:pPr>
      <w:rPr>
        <w:rFonts w:hint="default"/>
      </w:rPr>
    </w:lvl>
    <w:lvl w:ilvl="1">
      <w:start w:val="1"/>
      <w:numFmt w:val="lowerLetter"/>
      <w:lvlText w:val="%2."/>
      <w:lvlJc w:val="left"/>
      <w:pPr>
        <w:tabs>
          <w:tab w:val="num" w:pos="924"/>
        </w:tabs>
        <w:ind w:left="924" w:hanging="357"/>
      </w:pPr>
      <w:rPr>
        <w:rFonts w:hint="default"/>
      </w:rPr>
    </w:lvl>
    <w:lvl w:ilvl="2">
      <w:start w:val="1"/>
      <w:numFmt w:val="bullet"/>
      <w:lvlText w:val=""/>
      <w:lvlJc w:val="left"/>
      <w:pPr>
        <w:tabs>
          <w:tab w:val="num" w:pos="1281"/>
        </w:tabs>
        <w:ind w:left="1281" w:hanging="357"/>
      </w:pPr>
      <w:rPr>
        <w:rFonts w:ascii="Symbol" w:hAnsi="Symbol" w:hint="default"/>
      </w:rPr>
    </w:lvl>
    <w:lvl w:ilvl="3">
      <w:start w:val="1"/>
      <w:numFmt w:val="bullet"/>
      <w:lvlText w:val=""/>
      <w:lvlJc w:val="left"/>
      <w:pPr>
        <w:tabs>
          <w:tab w:val="num" w:pos="1684"/>
        </w:tabs>
        <w:ind w:left="1684" w:hanging="403"/>
      </w:pPr>
      <w:rPr>
        <w:rFonts w:ascii="Symbol" w:hAnsi="Symbol" w:hint="default"/>
      </w:rPr>
    </w:lvl>
    <w:lvl w:ilvl="4">
      <w:start w:val="1"/>
      <w:numFmt w:val="bullet"/>
      <w:lvlText w:val=""/>
      <w:lvlJc w:val="left"/>
      <w:pPr>
        <w:tabs>
          <w:tab w:val="num" w:pos="2041"/>
        </w:tabs>
        <w:ind w:left="2041" w:hanging="357"/>
      </w:pPr>
      <w:rPr>
        <w:rFonts w:ascii="Symbol" w:hAnsi="Symbol" w:hint="default"/>
      </w:rPr>
    </w:lvl>
    <w:lvl w:ilvl="5">
      <w:start w:val="1"/>
      <w:numFmt w:val="lowerRoman"/>
      <w:lvlText w:val="%6."/>
      <w:lvlJc w:val="right"/>
      <w:pPr>
        <w:tabs>
          <w:tab w:val="num" w:pos="2352"/>
        </w:tabs>
        <w:ind w:left="2142" w:hanging="357"/>
      </w:pPr>
      <w:rPr>
        <w:rFonts w:hint="default"/>
      </w:rPr>
    </w:lvl>
    <w:lvl w:ilvl="6">
      <w:start w:val="1"/>
      <w:numFmt w:val="decimal"/>
      <w:lvlText w:val="%7."/>
      <w:lvlJc w:val="left"/>
      <w:pPr>
        <w:tabs>
          <w:tab w:val="num" w:pos="2709"/>
        </w:tabs>
        <w:ind w:left="2499" w:hanging="357"/>
      </w:pPr>
      <w:rPr>
        <w:rFonts w:hint="default"/>
      </w:rPr>
    </w:lvl>
    <w:lvl w:ilvl="7">
      <w:start w:val="1"/>
      <w:numFmt w:val="lowerLetter"/>
      <w:lvlText w:val="%8."/>
      <w:lvlJc w:val="left"/>
      <w:pPr>
        <w:tabs>
          <w:tab w:val="num" w:pos="3066"/>
        </w:tabs>
        <w:ind w:left="2856" w:hanging="357"/>
      </w:pPr>
      <w:rPr>
        <w:rFonts w:hint="default"/>
      </w:rPr>
    </w:lvl>
    <w:lvl w:ilvl="8">
      <w:start w:val="1"/>
      <w:numFmt w:val="lowerRoman"/>
      <w:lvlText w:val="%9."/>
      <w:lvlJc w:val="right"/>
      <w:pPr>
        <w:tabs>
          <w:tab w:val="num" w:pos="3423"/>
        </w:tabs>
        <w:ind w:left="3213" w:hanging="357"/>
      </w:pPr>
      <w:rPr>
        <w:rFonts w:hint="default"/>
      </w:rPr>
    </w:lvl>
  </w:abstractNum>
  <w:abstractNum w:abstractNumId="4" w15:restartNumberingAfterBreak="0">
    <w:nsid w:val="3A662D39"/>
    <w:multiLevelType w:val="hybridMultilevel"/>
    <w:tmpl w:val="467EA6A6"/>
    <w:lvl w:ilvl="0" w:tplc="8BEA071C">
      <w:start w:val="1"/>
      <w:numFmt w:val="bullet"/>
      <w:lvlText w:val=""/>
      <w:lvlJc w:val="left"/>
      <w:pPr>
        <w:ind w:left="720" w:hanging="360"/>
      </w:pPr>
      <w:rPr>
        <w:rFonts w:ascii="Symbol" w:hAnsi="Symbol" w:hint="default"/>
      </w:rPr>
    </w:lvl>
    <w:lvl w:ilvl="1" w:tplc="1E5C0AEE" w:tentative="1">
      <w:start w:val="1"/>
      <w:numFmt w:val="bullet"/>
      <w:lvlText w:val="o"/>
      <w:lvlJc w:val="left"/>
      <w:pPr>
        <w:ind w:left="1440" w:hanging="360"/>
      </w:pPr>
      <w:rPr>
        <w:rFonts w:ascii="Courier New" w:hAnsi="Courier New" w:cs="Courier New" w:hint="default"/>
      </w:rPr>
    </w:lvl>
    <w:lvl w:ilvl="2" w:tplc="8E9ED1CC" w:tentative="1">
      <w:start w:val="1"/>
      <w:numFmt w:val="bullet"/>
      <w:lvlText w:val=""/>
      <w:lvlJc w:val="left"/>
      <w:pPr>
        <w:ind w:left="2160" w:hanging="360"/>
      </w:pPr>
      <w:rPr>
        <w:rFonts w:ascii="Wingdings" w:hAnsi="Wingdings" w:hint="default"/>
      </w:rPr>
    </w:lvl>
    <w:lvl w:ilvl="3" w:tplc="21D2D912" w:tentative="1">
      <w:start w:val="1"/>
      <w:numFmt w:val="bullet"/>
      <w:lvlText w:val=""/>
      <w:lvlJc w:val="left"/>
      <w:pPr>
        <w:ind w:left="2880" w:hanging="360"/>
      </w:pPr>
      <w:rPr>
        <w:rFonts w:ascii="Symbol" w:hAnsi="Symbol" w:hint="default"/>
      </w:rPr>
    </w:lvl>
    <w:lvl w:ilvl="4" w:tplc="346C69A4" w:tentative="1">
      <w:start w:val="1"/>
      <w:numFmt w:val="bullet"/>
      <w:lvlText w:val="o"/>
      <w:lvlJc w:val="left"/>
      <w:pPr>
        <w:ind w:left="3600" w:hanging="360"/>
      </w:pPr>
      <w:rPr>
        <w:rFonts w:ascii="Courier New" w:hAnsi="Courier New" w:cs="Courier New" w:hint="default"/>
      </w:rPr>
    </w:lvl>
    <w:lvl w:ilvl="5" w:tplc="56849EBC" w:tentative="1">
      <w:start w:val="1"/>
      <w:numFmt w:val="bullet"/>
      <w:lvlText w:val=""/>
      <w:lvlJc w:val="left"/>
      <w:pPr>
        <w:ind w:left="4320" w:hanging="360"/>
      </w:pPr>
      <w:rPr>
        <w:rFonts w:ascii="Wingdings" w:hAnsi="Wingdings" w:hint="default"/>
      </w:rPr>
    </w:lvl>
    <w:lvl w:ilvl="6" w:tplc="06DCA1E6" w:tentative="1">
      <w:start w:val="1"/>
      <w:numFmt w:val="bullet"/>
      <w:lvlText w:val=""/>
      <w:lvlJc w:val="left"/>
      <w:pPr>
        <w:ind w:left="5040" w:hanging="360"/>
      </w:pPr>
      <w:rPr>
        <w:rFonts w:ascii="Symbol" w:hAnsi="Symbol" w:hint="default"/>
      </w:rPr>
    </w:lvl>
    <w:lvl w:ilvl="7" w:tplc="7DC44680" w:tentative="1">
      <w:start w:val="1"/>
      <w:numFmt w:val="bullet"/>
      <w:lvlText w:val="o"/>
      <w:lvlJc w:val="left"/>
      <w:pPr>
        <w:ind w:left="5760" w:hanging="360"/>
      </w:pPr>
      <w:rPr>
        <w:rFonts w:ascii="Courier New" w:hAnsi="Courier New" w:cs="Courier New" w:hint="default"/>
      </w:rPr>
    </w:lvl>
    <w:lvl w:ilvl="8" w:tplc="1D72E830" w:tentative="1">
      <w:start w:val="1"/>
      <w:numFmt w:val="bullet"/>
      <w:lvlText w:val=""/>
      <w:lvlJc w:val="left"/>
      <w:pPr>
        <w:ind w:left="6480" w:hanging="360"/>
      </w:pPr>
      <w:rPr>
        <w:rFonts w:ascii="Wingdings" w:hAnsi="Wingdings" w:hint="default"/>
      </w:rPr>
    </w:lvl>
  </w:abstractNum>
  <w:abstractNum w:abstractNumId="5" w15:restartNumberingAfterBreak="0">
    <w:nsid w:val="3CEF637C"/>
    <w:multiLevelType w:val="hybridMultilevel"/>
    <w:tmpl w:val="095C52EC"/>
    <w:lvl w:ilvl="0" w:tplc="272E93EA">
      <w:start w:val="1"/>
      <w:numFmt w:val="bullet"/>
      <w:lvlText w:val=""/>
      <w:lvlJc w:val="center"/>
      <w:pPr>
        <w:ind w:left="1571" w:hanging="360"/>
      </w:pPr>
      <w:rPr>
        <w:rFonts w:ascii="Wingdings" w:hAnsi="Wingdings"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6" w15:restartNumberingAfterBreak="0">
    <w:nsid w:val="3D0C3DA6"/>
    <w:multiLevelType w:val="hybridMultilevel"/>
    <w:tmpl w:val="B9AA2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06072F1"/>
    <w:multiLevelType w:val="hybridMultilevel"/>
    <w:tmpl w:val="31BC6F66"/>
    <w:lvl w:ilvl="0" w:tplc="AC1A0E70">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8" w15:restartNumberingAfterBreak="0">
    <w:nsid w:val="423B19DC"/>
    <w:multiLevelType w:val="hybridMultilevel"/>
    <w:tmpl w:val="882697C6"/>
    <w:lvl w:ilvl="0" w:tplc="34C4C520">
      <w:start w:val="1"/>
      <w:numFmt w:val="bullet"/>
      <w:lvlText w:val="•"/>
      <w:lvlJc w:val="left"/>
      <w:pPr>
        <w:tabs>
          <w:tab w:val="num" w:pos="720"/>
        </w:tabs>
        <w:ind w:left="720" w:hanging="360"/>
      </w:pPr>
      <w:rPr>
        <w:rFonts w:ascii="Arial" w:hAnsi="Arial" w:hint="default"/>
      </w:rPr>
    </w:lvl>
    <w:lvl w:ilvl="1" w:tplc="0046E2A0">
      <w:start w:val="1"/>
      <w:numFmt w:val="bullet"/>
      <w:lvlText w:val="•"/>
      <w:lvlJc w:val="left"/>
      <w:pPr>
        <w:tabs>
          <w:tab w:val="num" w:pos="1440"/>
        </w:tabs>
        <w:ind w:left="1440" w:hanging="360"/>
      </w:pPr>
      <w:rPr>
        <w:rFonts w:ascii="Arial" w:hAnsi="Arial" w:hint="default"/>
      </w:rPr>
    </w:lvl>
    <w:lvl w:ilvl="2" w:tplc="BEFC8106" w:tentative="1">
      <w:start w:val="1"/>
      <w:numFmt w:val="bullet"/>
      <w:lvlText w:val="•"/>
      <w:lvlJc w:val="left"/>
      <w:pPr>
        <w:tabs>
          <w:tab w:val="num" w:pos="2160"/>
        </w:tabs>
        <w:ind w:left="2160" w:hanging="360"/>
      </w:pPr>
      <w:rPr>
        <w:rFonts w:ascii="Arial" w:hAnsi="Arial" w:hint="default"/>
      </w:rPr>
    </w:lvl>
    <w:lvl w:ilvl="3" w:tplc="636ECED8" w:tentative="1">
      <w:start w:val="1"/>
      <w:numFmt w:val="bullet"/>
      <w:lvlText w:val="•"/>
      <w:lvlJc w:val="left"/>
      <w:pPr>
        <w:tabs>
          <w:tab w:val="num" w:pos="2880"/>
        </w:tabs>
        <w:ind w:left="2880" w:hanging="360"/>
      </w:pPr>
      <w:rPr>
        <w:rFonts w:ascii="Arial" w:hAnsi="Arial" w:hint="default"/>
      </w:rPr>
    </w:lvl>
    <w:lvl w:ilvl="4" w:tplc="BA5030FE" w:tentative="1">
      <w:start w:val="1"/>
      <w:numFmt w:val="bullet"/>
      <w:lvlText w:val="•"/>
      <w:lvlJc w:val="left"/>
      <w:pPr>
        <w:tabs>
          <w:tab w:val="num" w:pos="3600"/>
        </w:tabs>
        <w:ind w:left="3600" w:hanging="360"/>
      </w:pPr>
      <w:rPr>
        <w:rFonts w:ascii="Arial" w:hAnsi="Arial" w:hint="default"/>
      </w:rPr>
    </w:lvl>
    <w:lvl w:ilvl="5" w:tplc="09126C2C" w:tentative="1">
      <w:start w:val="1"/>
      <w:numFmt w:val="bullet"/>
      <w:lvlText w:val="•"/>
      <w:lvlJc w:val="left"/>
      <w:pPr>
        <w:tabs>
          <w:tab w:val="num" w:pos="4320"/>
        </w:tabs>
        <w:ind w:left="4320" w:hanging="360"/>
      </w:pPr>
      <w:rPr>
        <w:rFonts w:ascii="Arial" w:hAnsi="Arial" w:hint="default"/>
      </w:rPr>
    </w:lvl>
    <w:lvl w:ilvl="6" w:tplc="771286F4" w:tentative="1">
      <w:start w:val="1"/>
      <w:numFmt w:val="bullet"/>
      <w:lvlText w:val="•"/>
      <w:lvlJc w:val="left"/>
      <w:pPr>
        <w:tabs>
          <w:tab w:val="num" w:pos="5040"/>
        </w:tabs>
        <w:ind w:left="5040" w:hanging="360"/>
      </w:pPr>
      <w:rPr>
        <w:rFonts w:ascii="Arial" w:hAnsi="Arial" w:hint="default"/>
      </w:rPr>
    </w:lvl>
    <w:lvl w:ilvl="7" w:tplc="DDC4365C" w:tentative="1">
      <w:start w:val="1"/>
      <w:numFmt w:val="bullet"/>
      <w:lvlText w:val="•"/>
      <w:lvlJc w:val="left"/>
      <w:pPr>
        <w:tabs>
          <w:tab w:val="num" w:pos="5760"/>
        </w:tabs>
        <w:ind w:left="5760" w:hanging="360"/>
      </w:pPr>
      <w:rPr>
        <w:rFonts w:ascii="Arial" w:hAnsi="Arial" w:hint="default"/>
      </w:rPr>
    </w:lvl>
    <w:lvl w:ilvl="8" w:tplc="C030A5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287014B"/>
    <w:multiLevelType w:val="multilevel"/>
    <w:tmpl w:val="7E38B7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98A6E02"/>
    <w:multiLevelType w:val="multilevel"/>
    <w:tmpl w:val="1CF664E4"/>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BB0756B"/>
    <w:multiLevelType w:val="hybridMultilevel"/>
    <w:tmpl w:val="9DE4C466"/>
    <w:lvl w:ilvl="0" w:tplc="DBB40484">
      <w:start w:val="1"/>
      <w:numFmt w:val="bullet"/>
      <w:lvlText w:val=""/>
      <w:lvlJc w:val="left"/>
      <w:pPr>
        <w:ind w:left="720" w:hanging="360"/>
      </w:pPr>
      <w:rPr>
        <w:rFonts w:ascii="Symbol" w:hAnsi="Symbol" w:hint="default"/>
      </w:rPr>
    </w:lvl>
    <w:lvl w:ilvl="1" w:tplc="B8D206E6" w:tentative="1">
      <w:start w:val="1"/>
      <w:numFmt w:val="bullet"/>
      <w:lvlText w:val="o"/>
      <w:lvlJc w:val="left"/>
      <w:pPr>
        <w:ind w:left="1440" w:hanging="360"/>
      </w:pPr>
      <w:rPr>
        <w:rFonts w:ascii="Courier New" w:hAnsi="Courier New" w:cs="Courier New" w:hint="default"/>
      </w:rPr>
    </w:lvl>
    <w:lvl w:ilvl="2" w:tplc="2130BA32" w:tentative="1">
      <w:start w:val="1"/>
      <w:numFmt w:val="bullet"/>
      <w:lvlText w:val=""/>
      <w:lvlJc w:val="left"/>
      <w:pPr>
        <w:ind w:left="2160" w:hanging="360"/>
      </w:pPr>
      <w:rPr>
        <w:rFonts w:ascii="Wingdings" w:hAnsi="Wingdings" w:hint="default"/>
      </w:rPr>
    </w:lvl>
    <w:lvl w:ilvl="3" w:tplc="8F589E96" w:tentative="1">
      <w:start w:val="1"/>
      <w:numFmt w:val="bullet"/>
      <w:lvlText w:val=""/>
      <w:lvlJc w:val="left"/>
      <w:pPr>
        <w:ind w:left="2880" w:hanging="360"/>
      </w:pPr>
      <w:rPr>
        <w:rFonts w:ascii="Symbol" w:hAnsi="Symbol" w:hint="default"/>
      </w:rPr>
    </w:lvl>
    <w:lvl w:ilvl="4" w:tplc="86E4431E" w:tentative="1">
      <w:start w:val="1"/>
      <w:numFmt w:val="bullet"/>
      <w:lvlText w:val="o"/>
      <w:lvlJc w:val="left"/>
      <w:pPr>
        <w:ind w:left="3600" w:hanging="360"/>
      </w:pPr>
      <w:rPr>
        <w:rFonts w:ascii="Courier New" w:hAnsi="Courier New" w:cs="Courier New" w:hint="default"/>
      </w:rPr>
    </w:lvl>
    <w:lvl w:ilvl="5" w:tplc="60EE2490" w:tentative="1">
      <w:start w:val="1"/>
      <w:numFmt w:val="bullet"/>
      <w:lvlText w:val=""/>
      <w:lvlJc w:val="left"/>
      <w:pPr>
        <w:ind w:left="4320" w:hanging="360"/>
      </w:pPr>
      <w:rPr>
        <w:rFonts w:ascii="Wingdings" w:hAnsi="Wingdings" w:hint="default"/>
      </w:rPr>
    </w:lvl>
    <w:lvl w:ilvl="6" w:tplc="26C6C2D2" w:tentative="1">
      <w:start w:val="1"/>
      <w:numFmt w:val="bullet"/>
      <w:lvlText w:val=""/>
      <w:lvlJc w:val="left"/>
      <w:pPr>
        <w:ind w:left="5040" w:hanging="360"/>
      </w:pPr>
      <w:rPr>
        <w:rFonts w:ascii="Symbol" w:hAnsi="Symbol" w:hint="default"/>
      </w:rPr>
    </w:lvl>
    <w:lvl w:ilvl="7" w:tplc="A6B2A40C" w:tentative="1">
      <w:start w:val="1"/>
      <w:numFmt w:val="bullet"/>
      <w:lvlText w:val="o"/>
      <w:lvlJc w:val="left"/>
      <w:pPr>
        <w:ind w:left="5760" w:hanging="360"/>
      </w:pPr>
      <w:rPr>
        <w:rFonts w:ascii="Courier New" w:hAnsi="Courier New" w:cs="Courier New" w:hint="default"/>
      </w:rPr>
    </w:lvl>
    <w:lvl w:ilvl="8" w:tplc="F4AE49DC" w:tentative="1">
      <w:start w:val="1"/>
      <w:numFmt w:val="bullet"/>
      <w:lvlText w:val=""/>
      <w:lvlJc w:val="left"/>
      <w:pPr>
        <w:ind w:left="6480" w:hanging="360"/>
      </w:pPr>
      <w:rPr>
        <w:rFonts w:ascii="Wingdings" w:hAnsi="Wingdings" w:hint="default"/>
      </w:rPr>
    </w:lvl>
  </w:abstractNum>
  <w:abstractNum w:abstractNumId="12" w15:restartNumberingAfterBreak="0">
    <w:nsid w:val="59E97F69"/>
    <w:multiLevelType w:val="multilevel"/>
    <w:tmpl w:val="7F5ECDB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DAA1414"/>
    <w:multiLevelType w:val="hybridMultilevel"/>
    <w:tmpl w:val="DAFC99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0154A3A"/>
    <w:multiLevelType w:val="hybridMultilevel"/>
    <w:tmpl w:val="9B1AA5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51B09A9"/>
    <w:multiLevelType w:val="hybridMultilevel"/>
    <w:tmpl w:val="A9FA8618"/>
    <w:lvl w:ilvl="0" w:tplc="DCC876D0">
      <w:start w:val="1"/>
      <w:numFmt w:val="decimal"/>
      <w:lvlText w:val="%1."/>
      <w:lvlJc w:val="left"/>
      <w:pPr>
        <w:ind w:left="720" w:hanging="360"/>
      </w:pPr>
    </w:lvl>
    <w:lvl w:ilvl="1" w:tplc="97E24D3C" w:tentative="1">
      <w:start w:val="1"/>
      <w:numFmt w:val="lowerLetter"/>
      <w:lvlText w:val="%2."/>
      <w:lvlJc w:val="left"/>
      <w:pPr>
        <w:ind w:left="1440" w:hanging="360"/>
      </w:pPr>
    </w:lvl>
    <w:lvl w:ilvl="2" w:tplc="7E18D49E" w:tentative="1">
      <w:start w:val="1"/>
      <w:numFmt w:val="lowerRoman"/>
      <w:lvlText w:val="%3."/>
      <w:lvlJc w:val="right"/>
      <w:pPr>
        <w:ind w:left="2160" w:hanging="180"/>
      </w:pPr>
    </w:lvl>
    <w:lvl w:ilvl="3" w:tplc="405C8D16" w:tentative="1">
      <w:start w:val="1"/>
      <w:numFmt w:val="decimal"/>
      <w:lvlText w:val="%4."/>
      <w:lvlJc w:val="left"/>
      <w:pPr>
        <w:ind w:left="2880" w:hanging="360"/>
      </w:pPr>
    </w:lvl>
    <w:lvl w:ilvl="4" w:tplc="2648261A" w:tentative="1">
      <w:start w:val="1"/>
      <w:numFmt w:val="lowerLetter"/>
      <w:lvlText w:val="%5."/>
      <w:lvlJc w:val="left"/>
      <w:pPr>
        <w:ind w:left="3600" w:hanging="360"/>
      </w:pPr>
    </w:lvl>
    <w:lvl w:ilvl="5" w:tplc="21A05DF0" w:tentative="1">
      <w:start w:val="1"/>
      <w:numFmt w:val="lowerRoman"/>
      <w:lvlText w:val="%6."/>
      <w:lvlJc w:val="right"/>
      <w:pPr>
        <w:ind w:left="4320" w:hanging="180"/>
      </w:pPr>
    </w:lvl>
    <w:lvl w:ilvl="6" w:tplc="3566F8B8" w:tentative="1">
      <w:start w:val="1"/>
      <w:numFmt w:val="decimal"/>
      <w:lvlText w:val="%7."/>
      <w:lvlJc w:val="left"/>
      <w:pPr>
        <w:ind w:left="5040" w:hanging="360"/>
      </w:pPr>
    </w:lvl>
    <w:lvl w:ilvl="7" w:tplc="2DAECCEE" w:tentative="1">
      <w:start w:val="1"/>
      <w:numFmt w:val="lowerLetter"/>
      <w:lvlText w:val="%8."/>
      <w:lvlJc w:val="left"/>
      <w:pPr>
        <w:ind w:left="5760" w:hanging="360"/>
      </w:pPr>
    </w:lvl>
    <w:lvl w:ilvl="8" w:tplc="43C8E24A" w:tentative="1">
      <w:start w:val="1"/>
      <w:numFmt w:val="lowerRoman"/>
      <w:lvlText w:val="%9."/>
      <w:lvlJc w:val="right"/>
      <w:pPr>
        <w:ind w:left="6480" w:hanging="180"/>
      </w:pPr>
    </w:lvl>
  </w:abstractNum>
  <w:abstractNum w:abstractNumId="16" w15:restartNumberingAfterBreak="0">
    <w:nsid w:val="65792FF3"/>
    <w:multiLevelType w:val="hybridMultilevel"/>
    <w:tmpl w:val="4DA05DB6"/>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898668E"/>
    <w:multiLevelType w:val="hybridMultilevel"/>
    <w:tmpl w:val="EEAE0AA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D5353B7"/>
    <w:multiLevelType w:val="multilevel"/>
    <w:tmpl w:val="C46AAD0C"/>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D872722"/>
    <w:multiLevelType w:val="hybridMultilevel"/>
    <w:tmpl w:val="1B807EBC"/>
    <w:lvl w:ilvl="0" w:tplc="58FE77BC">
      <w:start w:val="1"/>
      <w:numFmt w:val="decimal"/>
      <w:lvlText w:val="%1."/>
      <w:lvlJc w:val="left"/>
      <w:pPr>
        <w:ind w:left="720" w:hanging="360"/>
      </w:pPr>
    </w:lvl>
    <w:lvl w:ilvl="1" w:tplc="E1065C62">
      <w:start w:val="1"/>
      <w:numFmt w:val="lowerLetter"/>
      <w:lvlText w:val="%2."/>
      <w:lvlJc w:val="left"/>
      <w:pPr>
        <w:ind w:left="1440" w:hanging="360"/>
      </w:pPr>
    </w:lvl>
    <w:lvl w:ilvl="2" w:tplc="7416CF54">
      <w:start w:val="1"/>
      <w:numFmt w:val="lowerRoman"/>
      <w:lvlText w:val="%3."/>
      <w:lvlJc w:val="right"/>
      <w:pPr>
        <w:ind w:left="2160" w:hanging="180"/>
      </w:pPr>
    </w:lvl>
    <w:lvl w:ilvl="3" w:tplc="5274B468">
      <w:start w:val="1"/>
      <w:numFmt w:val="decimal"/>
      <w:lvlText w:val="%4."/>
      <w:lvlJc w:val="left"/>
      <w:pPr>
        <w:ind w:left="2880" w:hanging="360"/>
      </w:pPr>
    </w:lvl>
    <w:lvl w:ilvl="4" w:tplc="928C85CC">
      <w:start w:val="1"/>
      <w:numFmt w:val="lowerLetter"/>
      <w:lvlText w:val="%5."/>
      <w:lvlJc w:val="left"/>
      <w:pPr>
        <w:ind w:left="3600" w:hanging="360"/>
      </w:pPr>
    </w:lvl>
    <w:lvl w:ilvl="5" w:tplc="7F960398">
      <w:start w:val="1"/>
      <w:numFmt w:val="lowerRoman"/>
      <w:lvlText w:val="%6."/>
      <w:lvlJc w:val="right"/>
      <w:pPr>
        <w:ind w:left="4320" w:hanging="180"/>
      </w:pPr>
    </w:lvl>
    <w:lvl w:ilvl="6" w:tplc="54CA4DEA">
      <w:start w:val="1"/>
      <w:numFmt w:val="decimal"/>
      <w:lvlText w:val="%7."/>
      <w:lvlJc w:val="left"/>
      <w:pPr>
        <w:ind w:left="5040" w:hanging="360"/>
      </w:pPr>
    </w:lvl>
    <w:lvl w:ilvl="7" w:tplc="617E92FE">
      <w:start w:val="1"/>
      <w:numFmt w:val="lowerLetter"/>
      <w:lvlText w:val="%8."/>
      <w:lvlJc w:val="left"/>
      <w:pPr>
        <w:ind w:left="5760" w:hanging="360"/>
      </w:pPr>
    </w:lvl>
    <w:lvl w:ilvl="8" w:tplc="966048CA">
      <w:start w:val="1"/>
      <w:numFmt w:val="lowerRoman"/>
      <w:lvlText w:val="%9."/>
      <w:lvlJc w:val="right"/>
      <w:pPr>
        <w:ind w:left="6480" w:hanging="180"/>
      </w:pPr>
    </w:lvl>
  </w:abstractNum>
  <w:abstractNum w:abstractNumId="20" w15:restartNumberingAfterBreak="0">
    <w:nsid w:val="710B0512"/>
    <w:multiLevelType w:val="hybridMultilevel"/>
    <w:tmpl w:val="ACD884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25B4E7D"/>
    <w:multiLevelType w:val="hybridMultilevel"/>
    <w:tmpl w:val="91AE45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5574962"/>
    <w:multiLevelType w:val="hybridMultilevel"/>
    <w:tmpl w:val="CD9C7362"/>
    <w:lvl w:ilvl="0" w:tplc="7D00EFC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86E6987"/>
    <w:multiLevelType w:val="hybridMultilevel"/>
    <w:tmpl w:val="4A2E44DC"/>
    <w:lvl w:ilvl="0" w:tplc="FA4CBD40">
      <w:start w:val="1"/>
      <w:numFmt w:val="bullet"/>
      <w:lvlText w:val=""/>
      <w:lvlJc w:val="left"/>
      <w:pPr>
        <w:ind w:left="720" w:hanging="360"/>
      </w:pPr>
      <w:rPr>
        <w:rFonts w:ascii="Symbol" w:hAnsi="Symbol" w:hint="default"/>
      </w:rPr>
    </w:lvl>
    <w:lvl w:ilvl="1" w:tplc="DEC48254">
      <w:start w:val="1"/>
      <w:numFmt w:val="bullet"/>
      <w:lvlText w:val="o"/>
      <w:lvlJc w:val="left"/>
      <w:pPr>
        <w:ind w:left="1440" w:hanging="360"/>
      </w:pPr>
      <w:rPr>
        <w:rFonts w:ascii="Courier New" w:hAnsi="Courier New" w:hint="default"/>
      </w:rPr>
    </w:lvl>
    <w:lvl w:ilvl="2" w:tplc="5A0E67D4">
      <w:start w:val="1"/>
      <w:numFmt w:val="bullet"/>
      <w:lvlText w:val=""/>
      <w:lvlJc w:val="left"/>
      <w:pPr>
        <w:ind w:left="2160" w:hanging="360"/>
      </w:pPr>
      <w:rPr>
        <w:rFonts w:ascii="Wingdings" w:hAnsi="Wingdings" w:hint="default"/>
      </w:rPr>
    </w:lvl>
    <w:lvl w:ilvl="3" w:tplc="C02ABB00">
      <w:start w:val="1"/>
      <w:numFmt w:val="bullet"/>
      <w:lvlText w:val=""/>
      <w:lvlJc w:val="left"/>
      <w:pPr>
        <w:ind w:left="2880" w:hanging="360"/>
      </w:pPr>
      <w:rPr>
        <w:rFonts w:ascii="Symbol" w:hAnsi="Symbol" w:hint="default"/>
      </w:rPr>
    </w:lvl>
    <w:lvl w:ilvl="4" w:tplc="892AB8A4">
      <w:start w:val="1"/>
      <w:numFmt w:val="bullet"/>
      <w:lvlText w:val="o"/>
      <w:lvlJc w:val="left"/>
      <w:pPr>
        <w:ind w:left="3600" w:hanging="360"/>
      </w:pPr>
      <w:rPr>
        <w:rFonts w:ascii="Courier New" w:hAnsi="Courier New" w:hint="default"/>
      </w:rPr>
    </w:lvl>
    <w:lvl w:ilvl="5" w:tplc="144ACE5C">
      <w:start w:val="1"/>
      <w:numFmt w:val="bullet"/>
      <w:lvlText w:val=""/>
      <w:lvlJc w:val="left"/>
      <w:pPr>
        <w:ind w:left="4320" w:hanging="360"/>
      </w:pPr>
      <w:rPr>
        <w:rFonts w:ascii="Wingdings" w:hAnsi="Wingdings" w:hint="default"/>
      </w:rPr>
    </w:lvl>
    <w:lvl w:ilvl="6" w:tplc="52A280D0">
      <w:start w:val="1"/>
      <w:numFmt w:val="bullet"/>
      <w:lvlText w:val=""/>
      <w:lvlJc w:val="left"/>
      <w:pPr>
        <w:ind w:left="5040" w:hanging="360"/>
      </w:pPr>
      <w:rPr>
        <w:rFonts w:ascii="Symbol" w:hAnsi="Symbol" w:hint="default"/>
      </w:rPr>
    </w:lvl>
    <w:lvl w:ilvl="7" w:tplc="191238B8">
      <w:start w:val="1"/>
      <w:numFmt w:val="bullet"/>
      <w:lvlText w:val="o"/>
      <w:lvlJc w:val="left"/>
      <w:pPr>
        <w:ind w:left="5760" w:hanging="360"/>
      </w:pPr>
      <w:rPr>
        <w:rFonts w:ascii="Courier New" w:hAnsi="Courier New" w:hint="default"/>
      </w:rPr>
    </w:lvl>
    <w:lvl w:ilvl="8" w:tplc="5C664534">
      <w:start w:val="1"/>
      <w:numFmt w:val="bullet"/>
      <w:lvlText w:val=""/>
      <w:lvlJc w:val="left"/>
      <w:pPr>
        <w:ind w:left="6480" w:hanging="360"/>
      </w:pPr>
      <w:rPr>
        <w:rFonts w:ascii="Wingdings" w:hAnsi="Wingdings" w:hint="default"/>
      </w:rPr>
    </w:lvl>
  </w:abstractNum>
  <w:abstractNum w:abstractNumId="24" w15:restartNumberingAfterBreak="0">
    <w:nsid w:val="7B4A06FF"/>
    <w:multiLevelType w:val="hybridMultilevel"/>
    <w:tmpl w:val="E92CEB9C"/>
    <w:lvl w:ilvl="0" w:tplc="7E5AABB4">
      <w:start w:val="1"/>
      <w:numFmt w:val="bullet"/>
      <w:lvlText w:val=""/>
      <w:lvlJc w:val="left"/>
      <w:pPr>
        <w:ind w:left="720" w:hanging="360"/>
      </w:pPr>
      <w:rPr>
        <w:rFonts w:ascii="Symbol" w:hAnsi="Symbol" w:hint="default"/>
      </w:rPr>
    </w:lvl>
    <w:lvl w:ilvl="1" w:tplc="BE72CEDA" w:tentative="1">
      <w:start w:val="1"/>
      <w:numFmt w:val="bullet"/>
      <w:lvlText w:val="o"/>
      <w:lvlJc w:val="left"/>
      <w:pPr>
        <w:ind w:left="1440" w:hanging="360"/>
      </w:pPr>
      <w:rPr>
        <w:rFonts w:ascii="Courier New" w:hAnsi="Courier New" w:cs="Courier New" w:hint="default"/>
      </w:rPr>
    </w:lvl>
    <w:lvl w:ilvl="2" w:tplc="2CB4617C" w:tentative="1">
      <w:start w:val="1"/>
      <w:numFmt w:val="bullet"/>
      <w:lvlText w:val=""/>
      <w:lvlJc w:val="left"/>
      <w:pPr>
        <w:ind w:left="2160" w:hanging="360"/>
      </w:pPr>
      <w:rPr>
        <w:rFonts w:ascii="Wingdings" w:hAnsi="Wingdings" w:hint="default"/>
      </w:rPr>
    </w:lvl>
    <w:lvl w:ilvl="3" w:tplc="5FA6DFA8" w:tentative="1">
      <w:start w:val="1"/>
      <w:numFmt w:val="bullet"/>
      <w:lvlText w:val=""/>
      <w:lvlJc w:val="left"/>
      <w:pPr>
        <w:ind w:left="2880" w:hanging="360"/>
      </w:pPr>
      <w:rPr>
        <w:rFonts w:ascii="Symbol" w:hAnsi="Symbol" w:hint="default"/>
      </w:rPr>
    </w:lvl>
    <w:lvl w:ilvl="4" w:tplc="E38E42AA" w:tentative="1">
      <w:start w:val="1"/>
      <w:numFmt w:val="bullet"/>
      <w:lvlText w:val="o"/>
      <w:lvlJc w:val="left"/>
      <w:pPr>
        <w:ind w:left="3600" w:hanging="360"/>
      </w:pPr>
      <w:rPr>
        <w:rFonts w:ascii="Courier New" w:hAnsi="Courier New" w:cs="Courier New" w:hint="default"/>
      </w:rPr>
    </w:lvl>
    <w:lvl w:ilvl="5" w:tplc="083C3548" w:tentative="1">
      <w:start w:val="1"/>
      <w:numFmt w:val="bullet"/>
      <w:lvlText w:val=""/>
      <w:lvlJc w:val="left"/>
      <w:pPr>
        <w:ind w:left="4320" w:hanging="360"/>
      </w:pPr>
      <w:rPr>
        <w:rFonts w:ascii="Wingdings" w:hAnsi="Wingdings" w:hint="default"/>
      </w:rPr>
    </w:lvl>
    <w:lvl w:ilvl="6" w:tplc="6906947A" w:tentative="1">
      <w:start w:val="1"/>
      <w:numFmt w:val="bullet"/>
      <w:lvlText w:val=""/>
      <w:lvlJc w:val="left"/>
      <w:pPr>
        <w:ind w:left="5040" w:hanging="360"/>
      </w:pPr>
      <w:rPr>
        <w:rFonts w:ascii="Symbol" w:hAnsi="Symbol" w:hint="default"/>
      </w:rPr>
    </w:lvl>
    <w:lvl w:ilvl="7" w:tplc="763687AC" w:tentative="1">
      <w:start w:val="1"/>
      <w:numFmt w:val="bullet"/>
      <w:lvlText w:val="o"/>
      <w:lvlJc w:val="left"/>
      <w:pPr>
        <w:ind w:left="5760" w:hanging="360"/>
      </w:pPr>
      <w:rPr>
        <w:rFonts w:ascii="Courier New" w:hAnsi="Courier New" w:cs="Courier New" w:hint="default"/>
      </w:rPr>
    </w:lvl>
    <w:lvl w:ilvl="8" w:tplc="4E44F132" w:tentative="1">
      <w:start w:val="1"/>
      <w:numFmt w:val="bullet"/>
      <w:lvlText w:val=""/>
      <w:lvlJc w:val="left"/>
      <w:pPr>
        <w:ind w:left="6480" w:hanging="360"/>
      </w:pPr>
      <w:rPr>
        <w:rFonts w:ascii="Wingdings" w:hAnsi="Wingdings" w:hint="default"/>
      </w:rPr>
    </w:lvl>
  </w:abstractNum>
  <w:abstractNum w:abstractNumId="25" w15:restartNumberingAfterBreak="0">
    <w:nsid w:val="7F2E55B9"/>
    <w:multiLevelType w:val="hybridMultilevel"/>
    <w:tmpl w:val="B478F8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9"/>
  </w:num>
  <w:num w:numId="4">
    <w:abstractNumId w:val="13"/>
  </w:num>
  <w:num w:numId="5">
    <w:abstractNumId w:val="22"/>
  </w:num>
  <w:num w:numId="6">
    <w:abstractNumId w:val="5"/>
  </w:num>
  <w:num w:numId="7">
    <w:abstractNumId w:val="2"/>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5"/>
  </w:num>
  <w:num w:numId="12">
    <w:abstractNumId w:val="21"/>
  </w:num>
  <w:num w:numId="13">
    <w:abstractNumId w:val="10"/>
  </w:num>
  <w:num w:numId="14">
    <w:abstractNumId w:val="12"/>
  </w:num>
  <w:num w:numId="15">
    <w:abstractNumId w:val="9"/>
  </w:num>
  <w:num w:numId="16">
    <w:abstractNumId w:val="24"/>
  </w:num>
  <w:num w:numId="17">
    <w:abstractNumId w:val="4"/>
  </w:num>
  <w:num w:numId="18">
    <w:abstractNumId w:val="11"/>
  </w:num>
  <w:num w:numId="19">
    <w:abstractNumId w:val="15"/>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0"/>
  </w:num>
  <w:num w:numId="23">
    <w:abstractNumId w:val="6"/>
  </w:num>
  <w:num w:numId="24">
    <w:abstractNumId w:val="14"/>
  </w:num>
  <w:num w:numId="25">
    <w:abstractNumId w:val="18"/>
  </w:num>
  <w:num w:numId="26">
    <w:abstractNumId w:val="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AyMjc1tTQxMjAwMzNQ0lEKTi0uzszPAykwrAUAvg7HrCwAAAA="/>
  </w:docVars>
  <w:rsids>
    <w:rsidRoot w:val="007A5BED"/>
    <w:rsid w:val="00005D4C"/>
    <w:rsid w:val="0000797C"/>
    <w:rsid w:val="000176AE"/>
    <w:rsid w:val="00021781"/>
    <w:rsid w:val="00023B3E"/>
    <w:rsid w:val="000366E0"/>
    <w:rsid w:val="00042219"/>
    <w:rsid w:val="000510D6"/>
    <w:rsid w:val="00087D59"/>
    <w:rsid w:val="000A6148"/>
    <w:rsid w:val="000B46EB"/>
    <w:rsid w:val="000C3C25"/>
    <w:rsid w:val="000F646A"/>
    <w:rsid w:val="001055AE"/>
    <w:rsid w:val="0011039B"/>
    <w:rsid w:val="00113AC3"/>
    <w:rsid w:val="001308D4"/>
    <w:rsid w:val="00131A4C"/>
    <w:rsid w:val="0013761B"/>
    <w:rsid w:val="0016052D"/>
    <w:rsid w:val="00173089"/>
    <w:rsid w:val="00180BC4"/>
    <w:rsid w:val="0019187A"/>
    <w:rsid w:val="0019783A"/>
    <w:rsid w:val="001A0B48"/>
    <w:rsid w:val="001A5AB0"/>
    <w:rsid w:val="001B3434"/>
    <w:rsid w:val="001B3988"/>
    <w:rsid w:val="001B5864"/>
    <w:rsid w:val="001D0AFD"/>
    <w:rsid w:val="001E0515"/>
    <w:rsid w:val="001E5F0A"/>
    <w:rsid w:val="001E6833"/>
    <w:rsid w:val="0020159B"/>
    <w:rsid w:val="00220C4F"/>
    <w:rsid w:val="0022107B"/>
    <w:rsid w:val="002240EB"/>
    <w:rsid w:val="0024051E"/>
    <w:rsid w:val="002423FC"/>
    <w:rsid w:val="00256EAD"/>
    <w:rsid w:val="00260D57"/>
    <w:rsid w:val="002814BE"/>
    <w:rsid w:val="0028505F"/>
    <w:rsid w:val="002959D9"/>
    <w:rsid w:val="002B3D48"/>
    <w:rsid w:val="002C2E3A"/>
    <w:rsid w:val="002D4E11"/>
    <w:rsid w:val="002D6415"/>
    <w:rsid w:val="002E0840"/>
    <w:rsid w:val="002E7118"/>
    <w:rsid w:val="002F2764"/>
    <w:rsid w:val="002F36DF"/>
    <w:rsid w:val="00305015"/>
    <w:rsid w:val="00307266"/>
    <w:rsid w:val="003173B9"/>
    <w:rsid w:val="003467F5"/>
    <w:rsid w:val="00350B74"/>
    <w:rsid w:val="00351BAD"/>
    <w:rsid w:val="003534B8"/>
    <w:rsid w:val="003833AE"/>
    <w:rsid w:val="00386251"/>
    <w:rsid w:val="00387D1E"/>
    <w:rsid w:val="003A2CD0"/>
    <w:rsid w:val="003A60E2"/>
    <w:rsid w:val="003B69B2"/>
    <w:rsid w:val="003C1605"/>
    <w:rsid w:val="003D2902"/>
    <w:rsid w:val="003E2423"/>
    <w:rsid w:val="003E44B4"/>
    <w:rsid w:val="0040243F"/>
    <w:rsid w:val="00406D53"/>
    <w:rsid w:val="004212C1"/>
    <w:rsid w:val="00422076"/>
    <w:rsid w:val="00423337"/>
    <w:rsid w:val="00426E18"/>
    <w:rsid w:val="00436CB2"/>
    <w:rsid w:val="00440598"/>
    <w:rsid w:val="00474240"/>
    <w:rsid w:val="004756BF"/>
    <w:rsid w:val="00477E2C"/>
    <w:rsid w:val="00481EFD"/>
    <w:rsid w:val="004821B3"/>
    <w:rsid w:val="004939D9"/>
    <w:rsid w:val="004B5F92"/>
    <w:rsid w:val="004E6F7C"/>
    <w:rsid w:val="004F411D"/>
    <w:rsid w:val="005025EF"/>
    <w:rsid w:val="00516E10"/>
    <w:rsid w:val="00526105"/>
    <w:rsid w:val="00533588"/>
    <w:rsid w:val="005410B2"/>
    <w:rsid w:val="00545F68"/>
    <w:rsid w:val="00546746"/>
    <w:rsid w:val="00570AA2"/>
    <w:rsid w:val="00573C29"/>
    <w:rsid w:val="005876AF"/>
    <w:rsid w:val="005A66AE"/>
    <w:rsid w:val="005C031D"/>
    <w:rsid w:val="005C2D57"/>
    <w:rsid w:val="005C3FBD"/>
    <w:rsid w:val="005D1DFA"/>
    <w:rsid w:val="005D1E51"/>
    <w:rsid w:val="005D5C43"/>
    <w:rsid w:val="005D7D65"/>
    <w:rsid w:val="005E2DF8"/>
    <w:rsid w:val="0060412A"/>
    <w:rsid w:val="00605523"/>
    <w:rsid w:val="006110BE"/>
    <w:rsid w:val="00611386"/>
    <w:rsid w:val="00634DB5"/>
    <w:rsid w:val="00650CAF"/>
    <w:rsid w:val="00654A13"/>
    <w:rsid w:val="0066174B"/>
    <w:rsid w:val="006622A5"/>
    <w:rsid w:val="006675F8"/>
    <w:rsid w:val="006901AE"/>
    <w:rsid w:val="00691C23"/>
    <w:rsid w:val="006A1998"/>
    <w:rsid w:val="006A710C"/>
    <w:rsid w:val="006B09DD"/>
    <w:rsid w:val="006C08DD"/>
    <w:rsid w:val="006D146A"/>
    <w:rsid w:val="006D494E"/>
    <w:rsid w:val="007011C5"/>
    <w:rsid w:val="00727AC5"/>
    <w:rsid w:val="00745AAF"/>
    <w:rsid w:val="007529F4"/>
    <w:rsid w:val="00760DBD"/>
    <w:rsid w:val="00783BAD"/>
    <w:rsid w:val="00785D12"/>
    <w:rsid w:val="0078724A"/>
    <w:rsid w:val="007A5BED"/>
    <w:rsid w:val="007B6688"/>
    <w:rsid w:val="007B70CF"/>
    <w:rsid w:val="007C5656"/>
    <w:rsid w:val="0080706B"/>
    <w:rsid w:val="00812F03"/>
    <w:rsid w:val="0081757F"/>
    <w:rsid w:val="008305B6"/>
    <w:rsid w:val="008314A0"/>
    <w:rsid w:val="008417CA"/>
    <w:rsid w:val="0085461C"/>
    <w:rsid w:val="00863D09"/>
    <w:rsid w:val="00866527"/>
    <w:rsid w:val="00870E37"/>
    <w:rsid w:val="00880E0F"/>
    <w:rsid w:val="008B2D92"/>
    <w:rsid w:val="008D7EB1"/>
    <w:rsid w:val="008E392B"/>
    <w:rsid w:val="00900C0D"/>
    <w:rsid w:val="00901601"/>
    <w:rsid w:val="00905FC4"/>
    <w:rsid w:val="00927D40"/>
    <w:rsid w:val="00935A97"/>
    <w:rsid w:val="00937E1B"/>
    <w:rsid w:val="0094663C"/>
    <w:rsid w:val="00947171"/>
    <w:rsid w:val="009661A9"/>
    <w:rsid w:val="00973152"/>
    <w:rsid w:val="0097661A"/>
    <w:rsid w:val="00976F0B"/>
    <w:rsid w:val="009962FC"/>
    <w:rsid w:val="009A0BA5"/>
    <w:rsid w:val="009A1204"/>
    <w:rsid w:val="009A4EF3"/>
    <w:rsid w:val="009B4771"/>
    <w:rsid w:val="009C1238"/>
    <w:rsid w:val="00A0500C"/>
    <w:rsid w:val="00A11315"/>
    <w:rsid w:val="00A23F8D"/>
    <w:rsid w:val="00A257A5"/>
    <w:rsid w:val="00A25BA0"/>
    <w:rsid w:val="00A37864"/>
    <w:rsid w:val="00A55E56"/>
    <w:rsid w:val="00A72C3C"/>
    <w:rsid w:val="00A82AC1"/>
    <w:rsid w:val="00AA3CE4"/>
    <w:rsid w:val="00AF00EC"/>
    <w:rsid w:val="00B020F6"/>
    <w:rsid w:val="00B0240D"/>
    <w:rsid w:val="00B0512C"/>
    <w:rsid w:val="00B10B04"/>
    <w:rsid w:val="00B239BB"/>
    <w:rsid w:val="00B25D97"/>
    <w:rsid w:val="00B3110A"/>
    <w:rsid w:val="00B35D14"/>
    <w:rsid w:val="00B44CEA"/>
    <w:rsid w:val="00B62630"/>
    <w:rsid w:val="00B7788F"/>
    <w:rsid w:val="00B8251B"/>
    <w:rsid w:val="00B968AB"/>
    <w:rsid w:val="00BA674E"/>
    <w:rsid w:val="00BA711E"/>
    <w:rsid w:val="00BB410C"/>
    <w:rsid w:val="00BC7A7C"/>
    <w:rsid w:val="00BD724C"/>
    <w:rsid w:val="00BE13C6"/>
    <w:rsid w:val="00BE723F"/>
    <w:rsid w:val="00BF0458"/>
    <w:rsid w:val="00BF57AD"/>
    <w:rsid w:val="00BF7261"/>
    <w:rsid w:val="00C02AB6"/>
    <w:rsid w:val="00C16BE9"/>
    <w:rsid w:val="00C4602B"/>
    <w:rsid w:val="00C47998"/>
    <w:rsid w:val="00C6645F"/>
    <w:rsid w:val="00C671F0"/>
    <w:rsid w:val="00C71687"/>
    <w:rsid w:val="00C75825"/>
    <w:rsid w:val="00C77A90"/>
    <w:rsid w:val="00C8346F"/>
    <w:rsid w:val="00C91149"/>
    <w:rsid w:val="00CA6CDB"/>
    <w:rsid w:val="00CB3F66"/>
    <w:rsid w:val="00CB7952"/>
    <w:rsid w:val="00CD49EA"/>
    <w:rsid w:val="00CD6B69"/>
    <w:rsid w:val="00CE3FE2"/>
    <w:rsid w:val="00D15F7E"/>
    <w:rsid w:val="00D271E7"/>
    <w:rsid w:val="00D348A0"/>
    <w:rsid w:val="00D35C11"/>
    <w:rsid w:val="00D5260B"/>
    <w:rsid w:val="00D56423"/>
    <w:rsid w:val="00D763AB"/>
    <w:rsid w:val="00D9453C"/>
    <w:rsid w:val="00D94F08"/>
    <w:rsid w:val="00D962F4"/>
    <w:rsid w:val="00DB3C05"/>
    <w:rsid w:val="00DB513E"/>
    <w:rsid w:val="00DC139C"/>
    <w:rsid w:val="00DC4087"/>
    <w:rsid w:val="00DE1298"/>
    <w:rsid w:val="00DF19C2"/>
    <w:rsid w:val="00E1584A"/>
    <w:rsid w:val="00E31682"/>
    <w:rsid w:val="00E36021"/>
    <w:rsid w:val="00E3662C"/>
    <w:rsid w:val="00E65013"/>
    <w:rsid w:val="00E741B5"/>
    <w:rsid w:val="00E750D6"/>
    <w:rsid w:val="00E765A1"/>
    <w:rsid w:val="00E80AD4"/>
    <w:rsid w:val="00E851E2"/>
    <w:rsid w:val="00E86FA9"/>
    <w:rsid w:val="00E968FA"/>
    <w:rsid w:val="00EC4F6F"/>
    <w:rsid w:val="00EE14C1"/>
    <w:rsid w:val="00EE2200"/>
    <w:rsid w:val="00EE3535"/>
    <w:rsid w:val="00EE4813"/>
    <w:rsid w:val="00F12FF7"/>
    <w:rsid w:val="00F22C33"/>
    <w:rsid w:val="00F34E57"/>
    <w:rsid w:val="00F5334D"/>
    <w:rsid w:val="00F537FC"/>
    <w:rsid w:val="00F64B5D"/>
    <w:rsid w:val="00F66D18"/>
    <w:rsid w:val="00F67219"/>
    <w:rsid w:val="00F67E8A"/>
    <w:rsid w:val="00F85E8F"/>
    <w:rsid w:val="00F87CA7"/>
    <w:rsid w:val="00FA55D7"/>
    <w:rsid w:val="00FE69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8829142"/>
  <w15:chartTrackingRefBased/>
  <w15:docId w15:val="{9AC2E65E-663D-40D2-9D79-91571AFA7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IE"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105"/>
  </w:style>
  <w:style w:type="paragraph" w:styleId="Heading1">
    <w:name w:val="heading 1"/>
    <w:basedOn w:val="Normal"/>
    <w:next w:val="Normal"/>
    <w:link w:val="Heading1Char"/>
    <w:uiPriority w:val="9"/>
    <w:qFormat/>
    <w:rsid w:val="0052610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52610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52610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52610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2610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2610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2610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2610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2610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526105"/>
    <w:rPr>
      <w:sz w:val="16"/>
      <w:szCs w:val="16"/>
    </w:rPr>
  </w:style>
  <w:style w:type="paragraph" w:styleId="CommentText">
    <w:name w:val="annotation text"/>
    <w:basedOn w:val="Normal"/>
    <w:link w:val="CommentTextChar"/>
    <w:unhideWhenUsed/>
    <w:rsid w:val="00526105"/>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526105"/>
    <w:rPr>
      <w:rFonts w:eastAsiaTheme="minorEastAsia"/>
      <w:sz w:val="20"/>
      <w:szCs w:val="20"/>
      <w:lang w:val="en-US"/>
    </w:rPr>
  </w:style>
  <w:style w:type="paragraph" w:styleId="BalloonText">
    <w:name w:val="Balloon Text"/>
    <w:basedOn w:val="Normal"/>
    <w:link w:val="BalloonTextChar"/>
    <w:uiPriority w:val="99"/>
    <w:semiHidden/>
    <w:unhideWhenUsed/>
    <w:rsid w:val="005261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105"/>
    <w:rPr>
      <w:rFonts w:ascii="Segoe UI" w:hAnsi="Segoe UI" w:cs="Segoe UI"/>
      <w:sz w:val="18"/>
      <w:szCs w:val="18"/>
    </w:rPr>
  </w:style>
  <w:style w:type="character" w:customStyle="1" w:styleId="Heading1Char">
    <w:name w:val="Heading 1 Char"/>
    <w:basedOn w:val="DefaultParagraphFont"/>
    <w:link w:val="Heading1"/>
    <w:uiPriority w:val="9"/>
    <w:rsid w:val="00526105"/>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526105"/>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526105"/>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526105"/>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26105"/>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26105"/>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26105"/>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26105"/>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26105"/>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2610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2610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2610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2610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26105"/>
    <w:rPr>
      <w:caps/>
      <w:color w:val="404040" w:themeColor="text1" w:themeTint="BF"/>
      <w:spacing w:val="20"/>
      <w:sz w:val="28"/>
      <w:szCs w:val="28"/>
    </w:rPr>
  </w:style>
  <w:style w:type="character" w:styleId="Strong">
    <w:name w:val="Strong"/>
    <w:basedOn w:val="DefaultParagraphFont"/>
    <w:uiPriority w:val="22"/>
    <w:qFormat/>
    <w:rsid w:val="00526105"/>
    <w:rPr>
      <w:b/>
      <w:bCs/>
    </w:rPr>
  </w:style>
  <w:style w:type="character" w:styleId="Emphasis">
    <w:name w:val="Emphasis"/>
    <w:basedOn w:val="DefaultParagraphFont"/>
    <w:uiPriority w:val="20"/>
    <w:qFormat/>
    <w:rsid w:val="00526105"/>
    <w:rPr>
      <w:i/>
      <w:iCs/>
      <w:color w:val="000000" w:themeColor="text1"/>
    </w:rPr>
  </w:style>
  <w:style w:type="paragraph" w:styleId="NoSpacing">
    <w:name w:val="No Spacing"/>
    <w:uiPriority w:val="1"/>
    <w:qFormat/>
    <w:rsid w:val="00526105"/>
    <w:pPr>
      <w:spacing w:after="0" w:line="240" w:lineRule="auto"/>
    </w:pPr>
  </w:style>
  <w:style w:type="paragraph" w:styleId="Quote">
    <w:name w:val="Quote"/>
    <w:basedOn w:val="Normal"/>
    <w:next w:val="Normal"/>
    <w:link w:val="QuoteChar"/>
    <w:uiPriority w:val="29"/>
    <w:qFormat/>
    <w:rsid w:val="0052610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2610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2610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2610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26105"/>
    <w:rPr>
      <w:i/>
      <w:iCs/>
      <w:color w:val="595959" w:themeColor="text1" w:themeTint="A6"/>
    </w:rPr>
  </w:style>
  <w:style w:type="character" w:styleId="IntenseEmphasis">
    <w:name w:val="Intense Emphasis"/>
    <w:basedOn w:val="DefaultParagraphFont"/>
    <w:uiPriority w:val="21"/>
    <w:qFormat/>
    <w:rsid w:val="00526105"/>
    <w:rPr>
      <w:b/>
      <w:bCs/>
      <w:i/>
      <w:iCs/>
      <w:caps w:val="0"/>
      <w:smallCaps w:val="0"/>
      <w:strike w:val="0"/>
      <w:dstrike w:val="0"/>
      <w:color w:val="ED7D31" w:themeColor="accent2"/>
    </w:rPr>
  </w:style>
  <w:style w:type="character" w:styleId="SubtleReference">
    <w:name w:val="Subtle Reference"/>
    <w:basedOn w:val="DefaultParagraphFont"/>
    <w:uiPriority w:val="31"/>
    <w:qFormat/>
    <w:rsid w:val="0052610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26105"/>
    <w:rPr>
      <w:b/>
      <w:bCs/>
      <w:caps w:val="0"/>
      <w:smallCaps/>
      <w:color w:val="auto"/>
      <w:spacing w:val="0"/>
      <w:u w:val="single"/>
    </w:rPr>
  </w:style>
  <w:style w:type="character" w:styleId="BookTitle">
    <w:name w:val="Book Title"/>
    <w:basedOn w:val="DefaultParagraphFont"/>
    <w:uiPriority w:val="33"/>
    <w:qFormat/>
    <w:rsid w:val="00526105"/>
    <w:rPr>
      <w:b/>
      <w:bCs/>
      <w:caps w:val="0"/>
      <w:smallCaps/>
      <w:spacing w:val="0"/>
    </w:rPr>
  </w:style>
  <w:style w:type="paragraph" w:styleId="TOCHeading">
    <w:name w:val="TOC Heading"/>
    <w:basedOn w:val="Heading1"/>
    <w:next w:val="Normal"/>
    <w:uiPriority w:val="39"/>
    <w:unhideWhenUsed/>
    <w:qFormat/>
    <w:rsid w:val="00526105"/>
    <w:pPr>
      <w:outlineLvl w:val="9"/>
    </w:pPr>
  </w:style>
  <w:style w:type="paragraph" w:customStyle="1" w:styleId="Default">
    <w:name w:val="Default"/>
    <w:rsid w:val="000A614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qFormat/>
    <w:rsid w:val="000A6148"/>
    <w:pPr>
      <w:ind w:left="720"/>
      <w:contextualSpacing/>
    </w:pPr>
  </w:style>
  <w:style w:type="paragraph" w:customStyle="1" w:styleId="ReportListNumber">
    <w:name w:val="Report List Number"/>
    <w:rsid w:val="00A82AC1"/>
    <w:pPr>
      <w:numPr>
        <w:numId w:val="8"/>
      </w:numPr>
      <w:tabs>
        <w:tab w:val="clear" w:pos="567"/>
        <w:tab w:val="num" w:pos="360"/>
      </w:tabs>
      <w:spacing w:before="113" w:after="113" w:line="260" w:lineRule="atLeast"/>
      <w:ind w:left="0" w:firstLine="0"/>
    </w:pPr>
    <w:rPr>
      <w:rFonts w:ascii="Times New Roman" w:eastAsia="Times New Roman" w:hAnsi="Times New Roman" w:cs="Times New Roman"/>
      <w:sz w:val="24"/>
      <w:szCs w:val="24"/>
      <w:lang w:val="en-GB" w:eastAsia="zh-CN"/>
    </w:rPr>
  </w:style>
  <w:style w:type="numbering" w:customStyle="1" w:styleId="ReportListNumberStyle">
    <w:name w:val="Report List Number Style"/>
    <w:uiPriority w:val="99"/>
    <w:rsid w:val="00A82AC1"/>
    <w:pPr>
      <w:numPr>
        <w:numId w:val="8"/>
      </w:numPr>
    </w:pPr>
  </w:style>
  <w:style w:type="paragraph" w:styleId="TOC1">
    <w:name w:val="toc 1"/>
    <w:basedOn w:val="Normal"/>
    <w:next w:val="Normal"/>
    <w:autoRedefine/>
    <w:uiPriority w:val="39"/>
    <w:unhideWhenUsed/>
    <w:rsid w:val="0016052D"/>
    <w:pPr>
      <w:spacing w:after="100"/>
    </w:pPr>
  </w:style>
  <w:style w:type="paragraph" w:styleId="TOC2">
    <w:name w:val="toc 2"/>
    <w:basedOn w:val="Normal"/>
    <w:next w:val="Normal"/>
    <w:autoRedefine/>
    <w:uiPriority w:val="39"/>
    <w:unhideWhenUsed/>
    <w:rsid w:val="0016052D"/>
    <w:pPr>
      <w:spacing w:after="100"/>
      <w:ind w:left="210"/>
    </w:pPr>
  </w:style>
  <w:style w:type="paragraph" w:styleId="TOC3">
    <w:name w:val="toc 3"/>
    <w:basedOn w:val="Normal"/>
    <w:next w:val="Normal"/>
    <w:autoRedefine/>
    <w:uiPriority w:val="39"/>
    <w:unhideWhenUsed/>
    <w:rsid w:val="0016052D"/>
    <w:pPr>
      <w:spacing w:after="100"/>
      <w:ind w:left="420"/>
    </w:pPr>
  </w:style>
  <w:style w:type="character" w:styleId="Hyperlink">
    <w:name w:val="Hyperlink"/>
    <w:basedOn w:val="DefaultParagraphFont"/>
    <w:uiPriority w:val="99"/>
    <w:unhideWhenUsed/>
    <w:rsid w:val="0016052D"/>
    <w:rPr>
      <w:color w:val="0563C1" w:themeColor="hyperlink"/>
      <w:u w:val="single"/>
    </w:rPr>
  </w:style>
  <w:style w:type="table" w:styleId="TableGrid">
    <w:name w:val="Table Grid"/>
    <w:basedOn w:val="TableNormal"/>
    <w:uiPriority w:val="39"/>
    <w:rsid w:val="00F67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6721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F6721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F6721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5Dark-Accent1">
    <w:name w:val="Grid Table 5 Dark Accent 1"/>
    <w:basedOn w:val="TableNormal"/>
    <w:uiPriority w:val="50"/>
    <w:rsid w:val="00F672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2">
    <w:name w:val="Grid Table 4 Accent 2"/>
    <w:basedOn w:val="TableNormal"/>
    <w:uiPriority w:val="49"/>
    <w:rsid w:val="0090160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90160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90160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6">
    <w:name w:val="Grid Table 4 Accent 6"/>
    <w:basedOn w:val="TableNormal"/>
    <w:uiPriority w:val="49"/>
    <w:rsid w:val="0090160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
    <w:name w:val="Grid Table 4"/>
    <w:basedOn w:val="TableNormal"/>
    <w:uiPriority w:val="49"/>
    <w:rsid w:val="0090160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5">
    <w:name w:val="List Table 4 Accent 5"/>
    <w:basedOn w:val="TableNormal"/>
    <w:uiPriority w:val="49"/>
    <w:rsid w:val="006A199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4">
    <w:name w:val="Grid Table 5 Dark Accent 4"/>
    <w:basedOn w:val="TableNormal"/>
    <w:uiPriority w:val="50"/>
    <w:rsid w:val="003C16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6">
    <w:name w:val="Grid Table 5 Dark Accent 6"/>
    <w:basedOn w:val="TableNormal"/>
    <w:uiPriority w:val="50"/>
    <w:rsid w:val="003C16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eader">
    <w:name w:val="header"/>
    <w:basedOn w:val="Normal"/>
    <w:link w:val="HeaderChar"/>
    <w:uiPriority w:val="99"/>
    <w:unhideWhenUsed/>
    <w:rsid w:val="00BE7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23F"/>
  </w:style>
  <w:style w:type="paragraph" w:styleId="Footer">
    <w:name w:val="footer"/>
    <w:basedOn w:val="Normal"/>
    <w:link w:val="FooterChar"/>
    <w:uiPriority w:val="99"/>
    <w:unhideWhenUsed/>
    <w:rsid w:val="00BE7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23F"/>
  </w:style>
  <w:style w:type="paragraph" w:styleId="FootnoteText">
    <w:name w:val="footnote text"/>
    <w:basedOn w:val="Normal"/>
    <w:link w:val="FootnoteTextChar"/>
    <w:uiPriority w:val="99"/>
    <w:semiHidden/>
    <w:unhideWhenUsed/>
    <w:rsid w:val="005A66AE"/>
    <w:pPr>
      <w:spacing w:after="0" w:line="240" w:lineRule="auto"/>
      <w:jc w:val="both"/>
    </w:pPr>
    <w:rPr>
      <w:sz w:val="20"/>
      <w:szCs w:val="20"/>
      <w:lang w:val="en-GB"/>
    </w:rPr>
  </w:style>
  <w:style w:type="character" w:customStyle="1" w:styleId="FootnoteTextChar">
    <w:name w:val="Footnote Text Char"/>
    <w:basedOn w:val="DefaultParagraphFont"/>
    <w:link w:val="FootnoteText"/>
    <w:uiPriority w:val="99"/>
    <w:semiHidden/>
    <w:rsid w:val="005A66AE"/>
    <w:rPr>
      <w:sz w:val="20"/>
      <w:szCs w:val="20"/>
      <w:lang w:val="en-GB"/>
    </w:rPr>
  </w:style>
  <w:style w:type="character" w:styleId="FootnoteReference">
    <w:name w:val="footnote reference"/>
    <w:basedOn w:val="DefaultParagraphFont"/>
    <w:uiPriority w:val="99"/>
    <w:semiHidden/>
    <w:unhideWhenUsed/>
    <w:rsid w:val="005A66AE"/>
    <w:rPr>
      <w:vertAlign w:val="superscript"/>
    </w:rPr>
  </w:style>
  <w:style w:type="character" w:customStyle="1" w:styleId="A6">
    <w:name w:val="A6"/>
    <w:uiPriority w:val="99"/>
    <w:rsid w:val="00812F03"/>
    <w:rPr>
      <w:rFonts w:cs="Candara"/>
      <w:color w:val="000000"/>
      <w:sz w:val="22"/>
      <w:szCs w:val="22"/>
    </w:rPr>
  </w:style>
  <w:style w:type="paragraph" w:customStyle="1" w:styleId="Standard">
    <w:name w:val="Standard"/>
    <w:rsid w:val="002F36DF"/>
    <w:pPr>
      <w:suppressAutoHyphens/>
      <w:autoSpaceDN w:val="0"/>
      <w:jc w:val="both"/>
      <w:textAlignment w:val="baseline"/>
    </w:pPr>
    <w:rPr>
      <w:rFonts w:ascii="Calibri" w:eastAsia="SimSun" w:hAnsi="Calibri" w:cs="Tahoma"/>
      <w:kern w:val="3"/>
      <w:lang w:val="en-GB"/>
    </w:rPr>
  </w:style>
  <w:style w:type="numbering" w:customStyle="1" w:styleId="WWNum11">
    <w:name w:val="WWNum11"/>
    <w:basedOn w:val="NoList"/>
    <w:rsid w:val="002F36DF"/>
    <w:pPr>
      <w:numPr>
        <w:numId w:val="25"/>
      </w:numPr>
    </w:pPr>
  </w:style>
  <w:style w:type="numbering" w:customStyle="1" w:styleId="WWNum3">
    <w:name w:val="WWNum3"/>
    <w:basedOn w:val="NoList"/>
    <w:rsid w:val="002F36DF"/>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728">
      <w:bodyDiv w:val="1"/>
      <w:marLeft w:val="0"/>
      <w:marRight w:val="0"/>
      <w:marTop w:val="0"/>
      <w:marBottom w:val="0"/>
      <w:divBdr>
        <w:top w:val="none" w:sz="0" w:space="0" w:color="auto"/>
        <w:left w:val="none" w:sz="0" w:space="0" w:color="auto"/>
        <w:bottom w:val="none" w:sz="0" w:space="0" w:color="auto"/>
        <w:right w:val="none" w:sz="0" w:space="0" w:color="auto"/>
      </w:divBdr>
    </w:div>
    <w:div w:id="20279805">
      <w:bodyDiv w:val="1"/>
      <w:marLeft w:val="0"/>
      <w:marRight w:val="0"/>
      <w:marTop w:val="0"/>
      <w:marBottom w:val="0"/>
      <w:divBdr>
        <w:top w:val="none" w:sz="0" w:space="0" w:color="auto"/>
        <w:left w:val="none" w:sz="0" w:space="0" w:color="auto"/>
        <w:bottom w:val="none" w:sz="0" w:space="0" w:color="auto"/>
        <w:right w:val="none" w:sz="0" w:space="0" w:color="auto"/>
      </w:divBdr>
    </w:div>
    <w:div w:id="146674485">
      <w:bodyDiv w:val="1"/>
      <w:marLeft w:val="0"/>
      <w:marRight w:val="0"/>
      <w:marTop w:val="0"/>
      <w:marBottom w:val="0"/>
      <w:divBdr>
        <w:top w:val="none" w:sz="0" w:space="0" w:color="auto"/>
        <w:left w:val="none" w:sz="0" w:space="0" w:color="auto"/>
        <w:bottom w:val="none" w:sz="0" w:space="0" w:color="auto"/>
        <w:right w:val="none" w:sz="0" w:space="0" w:color="auto"/>
      </w:divBdr>
    </w:div>
    <w:div w:id="1302348265">
      <w:bodyDiv w:val="1"/>
      <w:marLeft w:val="0"/>
      <w:marRight w:val="0"/>
      <w:marTop w:val="0"/>
      <w:marBottom w:val="0"/>
      <w:divBdr>
        <w:top w:val="none" w:sz="0" w:space="0" w:color="auto"/>
        <w:left w:val="none" w:sz="0" w:space="0" w:color="auto"/>
        <w:bottom w:val="none" w:sz="0" w:space="0" w:color="auto"/>
        <w:right w:val="none" w:sz="0" w:space="0" w:color="auto"/>
      </w:divBdr>
    </w:div>
    <w:div w:id="1625502511">
      <w:bodyDiv w:val="1"/>
      <w:marLeft w:val="0"/>
      <w:marRight w:val="0"/>
      <w:marTop w:val="0"/>
      <w:marBottom w:val="0"/>
      <w:divBdr>
        <w:top w:val="none" w:sz="0" w:space="0" w:color="auto"/>
        <w:left w:val="none" w:sz="0" w:space="0" w:color="auto"/>
        <w:bottom w:val="none" w:sz="0" w:space="0" w:color="auto"/>
        <w:right w:val="none" w:sz="0" w:space="0" w:color="auto"/>
      </w:divBdr>
    </w:div>
    <w:div w:id="176714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loodinfo.ie"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97293-F3A4-4FEF-86E9-B285B22DD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4434</Words>
  <Characters>25275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 Browne</dc:creator>
  <cp:keywords/>
  <dc:description/>
  <cp:lastModifiedBy>Ronan Fallon</cp:lastModifiedBy>
  <cp:revision>2</cp:revision>
  <cp:lastPrinted>2021-06-17T09:41:00Z</cp:lastPrinted>
  <dcterms:created xsi:type="dcterms:W3CDTF">2021-09-16T11:00:00Z</dcterms:created>
  <dcterms:modified xsi:type="dcterms:W3CDTF">2021-09-16T11:00:00Z</dcterms:modified>
</cp:coreProperties>
</file>