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252" w:rsidRDefault="00335252" w:rsidP="00335252">
      <w:pPr>
        <w:jc w:val="center"/>
        <w:rPr>
          <w:rFonts w:ascii="Arial" w:eastAsia="Times New Roman" w:hAnsi="Arial" w:cs="Arial"/>
          <w:b/>
          <w:bCs/>
          <w:color w:val="000000"/>
          <w:sz w:val="56"/>
          <w:szCs w:val="56"/>
          <w:lang w:val="en-GB"/>
        </w:rPr>
      </w:pPr>
    </w:p>
    <w:p w:rsidR="00335252" w:rsidRDefault="00335252" w:rsidP="00335252">
      <w:pPr>
        <w:jc w:val="center"/>
        <w:rPr>
          <w:rFonts w:ascii="Arial" w:eastAsia="Times New Roman" w:hAnsi="Arial" w:cs="Arial"/>
          <w:b/>
          <w:bCs/>
          <w:color w:val="000000"/>
          <w:sz w:val="56"/>
          <w:szCs w:val="56"/>
          <w:lang w:val="en-GB"/>
        </w:rPr>
      </w:pPr>
    </w:p>
    <w:p w:rsidR="00335252" w:rsidRDefault="00335252" w:rsidP="00335252">
      <w:pPr>
        <w:jc w:val="center"/>
        <w:rPr>
          <w:rFonts w:ascii="Arial" w:eastAsia="Times New Roman" w:hAnsi="Arial" w:cs="Arial"/>
          <w:b/>
          <w:bCs/>
          <w:color w:val="000000"/>
          <w:sz w:val="56"/>
          <w:szCs w:val="56"/>
          <w:lang w:val="en-GB"/>
        </w:rPr>
      </w:pPr>
    </w:p>
    <w:p w:rsidR="00335252" w:rsidRDefault="00335252" w:rsidP="00335252">
      <w:pPr>
        <w:jc w:val="center"/>
        <w:rPr>
          <w:rFonts w:ascii="Times-Roman" w:hAnsi="Times-Roman"/>
          <w:color w:val="000000"/>
          <w:sz w:val="20"/>
          <w:szCs w:val="20"/>
        </w:rPr>
      </w:pPr>
      <w:r>
        <w:rPr>
          <w:rFonts w:ascii="Arial" w:eastAsia="Times New Roman" w:hAnsi="Arial" w:cs="Arial"/>
          <w:b/>
          <w:bCs/>
          <w:color w:val="000000"/>
          <w:sz w:val="56"/>
          <w:szCs w:val="56"/>
          <w:lang w:val="en-GB"/>
        </w:rPr>
        <w:t>Strategic Flood Risk Assessment</w:t>
      </w:r>
    </w:p>
    <w:p w:rsidR="00335252" w:rsidRDefault="00335252" w:rsidP="00335252">
      <w:pPr>
        <w:jc w:val="center"/>
        <w:rPr>
          <w:rFonts w:ascii="Times-Roman" w:hAnsi="Times-Roman"/>
          <w:color w:val="000000"/>
          <w:sz w:val="20"/>
          <w:szCs w:val="20"/>
        </w:rPr>
      </w:pPr>
    </w:p>
    <w:p w:rsidR="00335252" w:rsidRPr="00FF7A7C" w:rsidRDefault="00335252" w:rsidP="00335252">
      <w:pPr>
        <w:jc w:val="center"/>
        <w:rPr>
          <w:rFonts w:ascii="Times-Roman" w:hAnsi="Times-Roman"/>
          <w:color w:val="000000"/>
          <w:sz w:val="20"/>
          <w:szCs w:val="20"/>
        </w:rPr>
      </w:pPr>
      <w:r>
        <w:rPr>
          <w:rFonts w:ascii="Arial" w:eastAsia="Times New Roman" w:hAnsi="Arial" w:cs="Arial"/>
          <w:b/>
          <w:bCs/>
          <w:color w:val="000000"/>
          <w:sz w:val="56"/>
          <w:szCs w:val="56"/>
          <w:lang w:val="en-GB"/>
        </w:rPr>
        <w:t>for</w:t>
      </w:r>
    </w:p>
    <w:p w:rsidR="00335252" w:rsidRDefault="00335252" w:rsidP="00335252">
      <w:pPr>
        <w:jc w:val="center"/>
        <w:rPr>
          <w:rFonts w:ascii="Times-Roman" w:hAnsi="Times-Roman"/>
          <w:color w:val="000000"/>
          <w:sz w:val="20"/>
          <w:szCs w:val="20"/>
        </w:rPr>
      </w:pPr>
    </w:p>
    <w:p w:rsidR="00335252" w:rsidRDefault="00335252" w:rsidP="00335252">
      <w:pPr>
        <w:jc w:val="center"/>
        <w:rPr>
          <w:rFonts w:ascii="Times-Roman" w:hAnsi="Times-Roman"/>
          <w:color w:val="000000"/>
          <w:sz w:val="20"/>
          <w:szCs w:val="20"/>
        </w:rPr>
      </w:pPr>
    </w:p>
    <w:p w:rsidR="00335252" w:rsidRPr="001320EC" w:rsidRDefault="00751B49" w:rsidP="00335252">
      <w:pPr>
        <w:jc w:val="center"/>
        <w:rPr>
          <w:rFonts w:ascii="Arial" w:eastAsia="Times New Roman" w:hAnsi="Arial" w:cs="Arial"/>
          <w:b/>
          <w:bCs/>
          <w:color w:val="000000"/>
          <w:sz w:val="56"/>
          <w:szCs w:val="56"/>
          <w:lang w:val="en-GB"/>
        </w:rPr>
      </w:pPr>
      <w:r>
        <w:rPr>
          <w:rFonts w:ascii="Arial" w:eastAsia="Times New Roman" w:hAnsi="Arial" w:cs="Arial"/>
          <w:b/>
          <w:bCs/>
          <w:color w:val="000000"/>
          <w:sz w:val="56"/>
          <w:szCs w:val="56"/>
          <w:lang w:val="en-GB"/>
        </w:rPr>
        <w:t>Proposed Variation</w:t>
      </w:r>
      <w:r w:rsidR="00335252" w:rsidRPr="001320EC">
        <w:rPr>
          <w:rFonts w:ascii="Arial" w:eastAsia="Times New Roman" w:hAnsi="Arial" w:cs="Arial"/>
          <w:b/>
          <w:bCs/>
          <w:color w:val="000000"/>
          <w:sz w:val="56"/>
          <w:szCs w:val="56"/>
          <w:lang w:val="en-GB"/>
        </w:rPr>
        <w:t xml:space="preserve"> </w:t>
      </w:r>
    </w:p>
    <w:p w:rsidR="00335252" w:rsidRPr="001320EC" w:rsidRDefault="007628BD" w:rsidP="00335252">
      <w:pPr>
        <w:jc w:val="center"/>
        <w:rPr>
          <w:rFonts w:ascii="Arial" w:eastAsia="Times New Roman" w:hAnsi="Arial" w:cs="Arial"/>
          <w:b/>
          <w:bCs/>
          <w:color w:val="000000"/>
          <w:sz w:val="56"/>
          <w:szCs w:val="56"/>
          <w:lang w:val="en-GB"/>
        </w:rPr>
      </w:pPr>
      <w:r>
        <w:rPr>
          <w:rFonts w:ascii="Arial" w:eastAsia="Times New Roman" w:hAnsi="Arial" w:cs="Arial"/>
          <w:b/>
          <w:bCs/>
          <w:color w:val="000000"/>
          <w:sz w:val="56"/>
          <w:szCs w:val="56"/>
          <w:lang w:val="en-GB"/>
        </w:rPr>
        <w:t>(No. 32</w:t>
      </w:r>
      <w:r w:rsidR="00335252" w:rsidRPr="001320EC">
        <w:rPr>
          <w:rFonts w:ascii="Arial" w:eastAsia="Times New Roman" w:hAnsi="Arial" w:cs="Arial"/>
          <w:b/>
          <w:bCs/>
          <w:color w:val="000000"/>
          <w:sz w:val="56"/>
          <w:szCs w:val="56"/>
          <w:lang w:val="en-GB"/>
        </w:rPr>
        <w:t>)</w:t>
      </w:r>
    </w:p>
    <w:p w:rsidR="00335252" w:rsidRPr="001320EC" w:rsidRDefault="00335252" w:rsidP="00335252">
      <w:pPr>
        <w:jc w:val="center"/>
        <w:rPr>
          <w:rFonts w:ascii="Arial" w:eastAsia="Times New Roman" w:hAnsi="Arial" w:cs="Arial"/>
          <w:b/>
          <w:bCs/>
          <w:color w:val="000000"/>
          <w:sz w:val="56"/>
          <w:szCs w:val="56"/>
          <w:lang w:val="en-GB"/>
        </w:rPr>
      </w:pPr>
      <w:r w:rsidRPr="001320EC">
        <w:rPr>
          <w:rFonts w:ascii="Arial" w:eastAsia="Times New Roman" w:hAnsi="Arial" w:cs="Arial"/>
          <w:b/>
          <w:bCs/>
          <w:color w:val="000000"/>
          <w:sz w:val="56"/>
          <w:szCs w:val="56"/>
          <w:lang w:val="en-GB"/>
        </w:rPr>
        <w:br/>
        <w:t>of the</w:t>
      </w:r>
    </w:p>
    <w:p w:rsidR="00335252" w:rsidRPr="001320EC" w:rsidRDefault="00335252" w:rsidP="00335252">
      <w:pPr>
        <w:jc w:val="center"/>
        <w:rPr>
          <w:rFonts w:ascii="Arial" w:eastAsia="Times New Roman" w:hAnsi="Arial" w:cs="Arial"/>
          <w:b/>
          <w:bCs/>
          <w:color w:val="000000"/>
          <w:sz w:val="56"/>
          <w:szCs w:val="56"/>
          <w:lang w:val="en-GB"/>
        </w:rPr>
      </w:pPr>
    </w:p>
    <w:p w:rsidR="00335252" w:rsidRPr="001320EC" w:rsidRDefault="00335252" w:rsidP="00335252">
      <w:pPr>
        <w:jc w:val="center"/>
        <w:rPr>
          <w:rFonts w:ascii="Arial" w:eastAsia="Times New Roman" w:hAnsi="Arial" w:cs="Arial"/>
          <w:sz w:val="56"/>
          <w:szCs w:val="56"/>
          <w:lang w:val="en-GB"/>
        </w:rPr>
      </w:pPr>
      <w:r w:rsidRPr="001320EC">
        <w:rPr>
          <w:rFonts w:ascii="Arial" w:eastAsia="Times New Roman" w:hAnsi="Arial" w:cs="Arial"/>
          <w:b/>
          <w:bCs/>
          <w:color w:val="000000"/>
          <w:sz w:val="56"/>
          <w:szCs w:val="56"/>
          <w:lang w:val="en-GB"/>
        </w:rPr>
        <w:t>Dublin City Development Plan</w:t>
      </w:r>
      <w:r w:rsidRPr="001320EC">
        <w:rPr>
          <w:rFonts w:ascii="Arial" w:eastAsia="Times New Roman" w:hAnsi="Arial" w:cs="Arial"/>
          <w:b/>
          <w:bCs/>
          <w:color w:val="000000"/>
          <w:sz w:val="56"/>
          <w:szCs w:val="56"/>
          <w:lang w:val="en-GB"/>
        </w:rPr>
        <w:br/>
        <w:t>2016-2022</w:t>
      </w:r>
    </w:p>
    <w:p w:rsidR="008A375E" w:rsidRPr="0055601E" w:rsidRDefault="008A375E" w:rsidP="00723707">
      <w:pPr>
        <w:jc w:val="center"/>
        <w:rPr>
          <w:rFonts w:ascii="Arial" w:hAnsi="Arial" w:cs="Arial"/>
          <w:b/>
          <w:sz w:val="28"/>
          <w:szCs w:val="28"/>
        </w:rPr>
      </w:pPr>
    </w:p>
    <w:p w:rsidR="008A375E" w:rsidRPr="0055601E" w:rsidRDefault="008A375E" w:rsidP="00723707">
      <w:pPr>
        <w:jc w:val="center"/>
        <w:rPr>
          <w:rFonts w:ascii="Arial" w:hAnsi="Arial" w:cs="Arial"/>
          <w:b/>
          <w:sz w:val="28"/>
          <w:szCs w:val="28"/>
        </w:rPr>
      </w:pPr>
    </w:p>
    <w:p w:rsidR="008A375E" w:rsidRPr="0055601E" w:rsidRDefault="008A375E" w:rsidP="00723707">
      <w:pPr>
        <w:jc w:val="center"/>
        <w:rPr>
          <w:rFonts w:ascii="Arial" w:hAnsi="Arial" w:cs="Arial"/>
          <w:b/>
          <w:sz w:val="28"/>
          <w:szCs w:val="28"/>
        </w:rPr>
      </w:pPr>
    </w:p>
    <w:p w:rsidR="008A375E" w:rsidRPr="0055601E" w:rsidRDefault="008A375E" w:rsidP="00723707">
      <w:pPr>
        <w:jc w:val="center"/>
        <w:rPr>
          <w:rFonts w:ascii="Arial" w:hAnsi="Arial" w:cs="Arial"/>
          <w:b/>
          <w:sz w:val="28"/>
          <w:szCs w:val="28"/>
        </w:rPr>
      </w:pPr>
    </w:p>
    <w:p w:rsidR="00723707" w:rsidRDefault="00723707" w:rsidP="00723707">
      <w:pPr>
        <w:jc w:val="center"/>
        <w:rPr>
          <w:rFonts w:ascii="Arial" w:hAnsi="Arial" w:cs="Arial"/>
          <w:b/>
          <w:sz w:val="28"/>
          <w:szCs w:val="28"/>
        </w:rPr>
      </w:pPr>
    </w:p>
    <w:p w:rsidR="007A0116" w:rsidRDefault="007A0116" w:rsidP="008366A5">
      <w:pPr>
        <w:spacing w:after="0" w:line="360" w:lineRule="auto"/>
        <w:rPr>
          <w:rFonts w:ascii="Arial" w:hAnsi="Arial" w:cs="Arial"/>
          <w:b/>
          <w:bCs/>
          <w:color w:val="000000"/>
        </w:rPr>
      </w:pPr>
    </w:p>
    <w:p w:rsidR="0032667A" w:rsidRPr="00205080" w:rsidRDefault="0075558F" w:rsidP="008366A5">
      <w:pPr>
        <w:spacing w:after="0" w:line="360" w:lineRule="auto"/>
        <w:rPr>
          <w:rFonts w:ascii="Arial" w:hAnsi="Arial" w:cs="Arial"/>
          <w:b/>
          <w:bCs/>
          <w:color w:val="000000"/>
          <w:sz w:val="28"/>
          <w:szCs w:val="28"/>
        </w:rPr>
      </w:pPr>
      <w:r>
        <w:rPr>
          <w:rFonts w:ascii="Arial" w:hAnsi="Arial" w:cs="Arial"/>
          <w:b/>
          <w:bCs/>
          <w:color w:val="000000"/>
          <w:sz w:val="28"/>
          <w:szCs w:val="28"/>
        </w:rPr>
        <w:lastRenderedPageBreak/>
        <w:t>1.0</w:t>
      </w:r>
      <w:r w:rsidR="002462B3" w:rsidRPr="00205080">
        <w:rPr>
          <w:rFonts w:ascii="Arial" w:hAnsi="Arial" w:cs="Arial"/>
          <w:b/>
          <w:bCs/>
          <w:color w:val="000000"/>
          <w:sz w:val="28"/>
          <w:szCs w:val="28"/>
        </w:rPr>
        <w:t xml:space="preserve"> </w:t>
      </w:r>
      <w:r w:rsidR="00515E08" w:rsidRPr="00205080">
        <w:rPr>
          <w:rFonts w:ascii="Arial" w:hAnsi="Arial" w:cs="Arial"/>
          <w:b/>
          <w:bCs/>
          <w:color w:val="000000"/>
          <w:sz w:val="28"/>
          <w:szCs w:val="28"/>
        </w:rPr>
        <w:t xml:space="preserve">Introduction </w:t>
      </w:r>
    </w:p>
    <w:p w:rsidR="000A43AF" w:rsidRPr="007B030A" w:rsidRDefault="002E340B" w:rsidP="00E202E8">
      <w:pPr>
        <w:spacing w:after="0" w:line="276" w:lineRule="auto"/>
        <w:rPr>
          <w:rFonts w:ascii="Arial" w:hAnsi="Arial" w:cs="Arial"/>
        </w:rPr>
      </w:pPr>
      <w:r w:rsidRPr="00AD4868">
        <w:rPr>
          <w:rFonts w:ascii="Arial" w:hAnsi="Arial" w:cs="Arial"/>
        </w:rPr>
        <w:t>Dublin City Council has</w:t>
      </w:r>
      <w:r w:rsidR="006B701B">
        <w:rPr>
          <w:rFonts w:ascii="Arial" w:hAnsi="Arial" w:cs="Arial"/>
        </w:rPr>
        <w:t xml:space="preserve"> commenced the preparation of </w:t>
      </w:r>
      <w:r w:rsidRPr="00AD4868">
        <w:rPr>
          <w:rFonts w:ascii="Arial" w:hAnsi="Arial" w:cs="Arial"/>
        </w:rPr>
        <w:t xml:space="preserve">proposed </w:t>
      </w:r>
      <w:r w:rsidR="007628BD">
        <w:rPr>
          <w:rFonts w:ascii="Arial" w:hAnsi="Arial" w:cs="Arial"/>
        </w:rPr>
        <w:t>variation no. 32</w:t>
      </w:r>
      <w:r w:rsidR="006B701B">
        <w:rPr>
          <w:rFonts w:ascii="Arial" w:hAnsi="Arial" w:cs="Arial"/>
        </w:rPr>
        <w:t xml:space="preserve"> </w:t>
      </w:r>
      <w:r w:rsidRPr="00AD4868">
        <w:rPr>
          <w:rFonts w:ascii="Arial" w:hAnsi="Arial" w:cs="Arial"/>
        </w:rPr>
        <w:t xml:space="preserve">for </w:t>
      </w:r>
      <w:r w:rsidR="006B701B">
        <w:rPr>
          <w:rFonts w:ascii="Arial" w:hAnsi="Arial" w:cs="Arial"/>
        </w:rPr>
        <w:t xml:space="preserve">lands </w:t>
      </w:r>
      <w:r w:rsidR="007A0116">
        <w:rPr>
          <w:rFonts w:ascii="Arial" w:hAnsi="Arial" w:cs="Arial"/>
        </w:rPr>
        <w:t xml:space="preserve">located at the </w:t>
      </w:r>
      <w:r w:rsidR="00FA07B8">
        <w:rPr>
          <w:rFonts w:ascii="Arial" w:hAnsi="Arial" w:cs="Arial"/>
        </w:rPr>
        <w:t>site o</w:t>
      </w:r>
      <w:r w:rsidR="00FA07B8" w:rsidRPr="007A0116">
        <w:rPr>
          <w:rFonts w:ascii="Arial" w:hAnsi="Arial" w:cs="Arial"/>
        </w:rPr>
        <w:t xml:space="preserve">f </w:t>
      </w:r>
      <w:r w:rsidR="00FA07B8" w:rsidRPr="00FA07B8">
        <w:rPr>
          <w:rFonts w:ascii="Arial" w:hAnsi="Arial" w:cs="Arial"/>
          <w:b/>
        </w:rPr>
        <w:t>Ballsbridge Hotel (Formerly Jury’s), Pembroke Road, Ballsbridge, Dublin 4</w:t>
      </w:r>
      <w:r w:rsidR="00FA07B8">
        <w:rPr>
          <w:rFonts w:ascii="Arial" w:hAnsi="Arial" w:cs="Arial"/>
        </w:rPr>
        <w:t xml:space="preserve"> </w:t>
      </w:r>
      <w:r w:rsidR="007A0116">
        <w:rPr>
          <w:rFonts w:ascii="Arial" w:hAnsi="Arial" w:cs="Arial"/>
        </w:rPr>
        <w:t xml:space="preserve">that will facilitate the expansion of the American Embassy </w:t>
      </w:r>
      <w:r w:rsidR="00387E42">
        <w:rPr>
          <w:rFonts w:ascii="Arial" w:hAnsi="Arial" w:cs="Arial"/>
        </w:rPr>
        <w:t>for</w:t>
      </w:r>
      <w:r w:rsidR="007A0116">
        <w:rPr>
          <w:rFonts w:ascii="Arial" w:hAnsi="Arial" w:cs="Arial"/>
        </w:rPr>
        <w:t xml:space="preserve"> Ireland</w:t>
      </w:r>
      <w:r w:rsidR="00387E42">
        <w:rPr>
          <w:rFonts w:ascii="Arial" w:hAnsi="Arial" w:cs="Arial"/>
        </w:rPr>
        <w:t xml:space="preserve"> located in Dublin city</w:t>
      </w:r>
      <w:r w:rsidR="00624387">
        <w:rPr>
          <w:rFonts w:ascii="Arial" w:hAnsi="Arial" w:cs="Arial"/>
        </w:rPr>
        <w:t xml:space="preserve">. </w:t>
      </w:r>
      <w:r w:rsidR="0061280A">
        <w:rPr>
          <w:rFonts w:ascii="Arial" w:hAnsi="Arial" w:cs="Arial"/>
        </w:rPr>
        <w:t xml:space="preserve"> </w:t>
      </w:r>
      <w:r w:rsidR="007A0116">
        <w:rPr>
          <w:rFonts w:ascii="Arial" w:hAnsi="Arial" w:cs="Arial"/>
        </w:rPr>
        <w:t xml:space="preserve">The area of the site is </w:t>
      </w:r>
      <w:r w:rsidR="001666D7">
        <w:rPr>
          <w:rFonts w:ascii="Arial" w:hAnsi="Arial" w:cs="Arial"/>
        </w:rPr>
        <w:t xml:space="preserve">approximately </w:t>
      </w:r>
      <w:r w:rsidR="007A0116">
        <w:rPr>
          <w:rFonts w:ascii="Arial" w:hAnsi="Arial" w:cs="Arial"/>
        </w:rPr>
        <w:t>1.7 ha and d</w:t>
      </w:r>
      <w:r w:rsidR="007B030A">
        <w:rPr>
          <w:rFonts w:ascii="Arial" w:hAnsi="Arial" w:cs="Arial"/>
        </w:rPr>
        <w:t xml:space="preserve">elineated in red, </w:t>
      </w:r>
      <w:r w:rsidR="007B030A" w:rsidRPr="007B030A">
        <w:rPr>
          <w:rFonts w:ascii="Arial" w:hAnsi="Arial" w:cs="Arial"/>
        </w:rPr>
        <w:t>identified in</w:t>
      </w:r>
      <w:r w:rsidR="0061280A" w:rsidRPr="007B030A">
        <w:rPr>
          <w:rFonts w:ascii="Arial" w:hAnsi="Arial" w:cs="Arial"/>
        </w:rPr>
        <w:t xml:space="preserve"> Figure 1 below.</w:t>
      </w:r>
      <w:r w:rsidR="00EC4A13" w:rsidRPr="007B030A">
        <w:rPr>
          <w:rFonts w:ascii="Arial" w:hAnsi="Arial" w:cs="Arial"/>
        </w:rPr>
        <w:t xml:space="preserve"> </w:t>
      </w:r>
    </w:p>
    <w:p w:rsidR="000A43AF" w:rsidRDefault="000A43AF" w:rsidP="00E202E8">
      <w:pPr>
        <w:spacing w:after="0" w:line="276" w:lineRule="auto"/>
        <w:rPr>
          <w:rFonts w:ascii="Arial" w:hAnsi="Arial" w:cs="Arial"/>
        </w:rPr>
      </w:pPr>
    </w:p>
    <w:p w:rsidR="00BA04B4" w:rsidRPr="00AD4868" w:rsidRDefault="00BA04B4" w:rsidP="00E202E8">
      <w:pPr>
        <w:spacing w:after="0" w:line="276" w:lineRule="auto"/>
        <w:rPr>
          <w:rFonts w:ascii="Arial" w:hAnsi="Arial" w:cs="Arial"/>
          <w:color w:val="000000"/>
        </w:rPr>
      </w:pPr>
      <w:r w:rsidRPr="00AD4868">
        <w:rPr>
          <w:rFonts w:ascii="Arial" w:hAnsi="Arial" w:cs="Arial"/>
          <w:color w:val="000000"/>
        </w:rPr>
        <w:t>The OPW is the lead agency for flood risk management in Ireland. The coordination and implementation of Government policy on the management of flood risk in Ireland is part of its responsibility. The European Communities (Assessment and Management of Flood Risks) Regulations 2010 (S.I. No. 122) identifies the Commissioners of Public Works as the ‘competent authority’ with overall responsibility for implementation of the Floods Directive 2007/60/EC. The Office of Public Works is the principal agency involved in the preparation of Flood Risk Assessment and Management studies (FRAMs).</w:t>
      </w:r>
    </w:p>
    <w:p w:rsidR="00BA04B4" w:rsidRDefault="00BA04B4" w:rsidP="00E202E8">
      <w:pPr>
        <w:spacing w:after="0" w:line="276" w:lineRule="auto"/>
        <w:rPr>
          <w:rFonts w:ascii="Arial" w:hAnsi="Arial" w:cs="Arial"/>
        </w:rPr>
      </w:pPr>
    </w:p>
    <w:p w:rsidR="000A43AF" w:rsidRDefault="009E670E" w:rsidP="00E202E8">
      <w:pPr>
        <w:spacing w:after="0" w:line="276" w:lineRule="auto"/>
        <w:rPr>
          <w:rFonts w:ascii="Arial" w:hAnsi="Arial" w:cs="Arial"/>
          <w:color w:val="000000"/>
        </w:rPr>
      </w:pPr>
      <w:r>
        <w:rPr>
          <w:rFonts w:ascii="Arial" w:hAnsi="Arial" w:cs="Arial"/>
          <w:color w:val="000000"/>
        </w:rPr>
        <w:t>As a variation to the Dublin City Development Plan 2016 – 2022, t</w:t>
      </w:r>
      <w:r w:rsidR="0075641C">
        <w:rPr>
          <w:rFonts w:ascii="Arial" w:hAnsi="Arial" w:cs="Arial"/>
          <w:color w:val="000000"/>
        </w:rPr>
        <w:t xml:space="preserve">he preparation </w:t>
      </w:r>
      <w:r w:rsidR="007628BD">
        <w:rPr>
          <w:rFonts w:ascii="Arial" w:hAnsi="Arial" w:cs="Arial"/>
          <w:color w:val="000000"/>
        </w:rPr>
        <w:t>of the proposed variation no. 32</w:t>
      </w:r>
      <w:r w:rsidR="0075641C">
        <w:rPr>
          <w:rFonts w:ascii="Arial" w:hAnsi="Arial" w:cs="Arial"/>
          <w:color w:val="000000"/>
        </w:rPr>
        <w:t xml:space="preserve"> </w:t>
      </w:r>
      <w:r>
        <w:rPr>
          <w:rFonts w:ascii="Arial" w:hAnsi="Arial" w:cs="Arial"/>
          <w:color w:val="000000"/>
        </w:rPr>
        <w:t>documentation</w:t>
      </w:r>
      <w:r w:rsidR="00387E42">
        <w:rPr>
          <w:rFonts w:ascii="Arial" w:hAnsi="Arial" w:cs="Arial"/>
          <w:color w:val="000000"/>
        </w:rPr>
        <w:t>, apart from the principal variation report,</w:t>
      </w:r>
      <w:r>
        <w:rPr>
          <w:rFonts w:ascii="Arial" w:hAnsi="Arial" w:cs="Arial"/>
          <w:color w:val="000000"/>
        </w:rPr>
        <w:t xml:space="preserve"> </w:t>
      </w:r>
      <w:r w:rsidR="0075641C">
        <w:rPr>
          <w:rFonts w:ascii="Arial" w:hAnsi="Arial" w:cs="Arial"/>
          <w:color w:val="000000"/>
        </w:rPr>
        <w:t>includes a Strategic Environmental Assessment (SEA) Screening, an Appropriate Assessment (AA) Screening and this document</w:t>
      </w:r>
      <w:r>
        <w:rPr>
          <w:rFonts w:ascii="Arial" w:hAnsi="Arial" w:cs="Arial"/>
          <w:color w:val="000000"/>
        </w:rPr>
        <w:t>, which</w:t>
      </w:r>
      <w:r w:rsidR="0075641C">
        <w:rPr>
          <w:rFonts w:ascii="Arial" w:hAnsi="Arial" w:cs="Arial"/>
          <w:color w:val="000000"/>
        </w:rPr>
        <w:t xml:space="preserve"> represents the Strategic Flood Risk Assessment (SFRA)</w:t>
      </w:r>
      <w:r>
        <w:rPr>
          <w:rFonts w:ascii="Arial" w:hAnsi="Arial" w:cs="Arial"/>
          <w:color w:val="000000"/>
        </w:rPr>
        <w:t xml:space="preserve"> of the variation</w:t>
      </w:r>
      <w:r w:rsidR="00387E42">
        <w:rPr>
          <w:rFonts w:ascii="Arial" w:hAnsi="Arial" w:cs="Arial"/>
          <w:color w:val="000000"/>
        </w:rPr>
        <w:t>.</w:t>
      </w:r>
    </w:p>
    <w:p w:rsidR="000A43AF" w:rsidRDefault="000A43AF" w:rsidP="00E202E8">
      <w:pPr>
        <w:spacing w:after="0" w:line="276" w:lineRule="auto"/>
        <w:rPr>
          <w:rFonts w:ascii="Arial" w:hAnsi="Arial" w:cs="Arial"/>
          <w:color w:val="000000"/>
        </w:rPr>
      </w:pPr>
    </w:p>
    <w:p w:rsidR="000A43AF" w:rsidRDefault="00A8150C" w:rsidP="00E202E8">
      <w:pPr>
        <w:spacing w:after="0" w:line="276" w:lineRule="auto"/>
        <w:rPr>
          <w:rFonts w:ascii="Arial" w:hAnsi="Arial" w:cs="Arial"/>
          <w:color w:val="000000"/>
        </w:rPr>
      </w:pPr>
      <w:r>
        <w:rPr>
          <w:rFonts w:ascii="Arial" w:hAnsi="Arial" w:cs="Arial"/>
          <w:color w:val="000000"/>
        </w:rPr>
        <w:t>The S</w:t>
      </w:r>
      <w:r w:rsidRPr="00AD4868">
        <w:rPr>
          <w:rFonts w:ascii="Arial" w:hAnsi="Arial" w:cs="Arial"/>
          <w:color w:val="000000"/>
        </w:rPr>
        <w:t>FRA</w:t>
      </w:r>
      <w:r w:rsidR="00055E43">
        <w:rPr>
          <w:rFonts w:ascii="Arial" w:hAnsi="Arial" w:cs="Arial"/>
          <w:color w:val="000000"/>
        </w:rPr>
        <w:t>,</w:t>
      </w:r>
      <w:r w:rsidRPr="00AD4868">
        <w:rPr>
          <w:rFonts w:ascii="Arial" w:hAnsi="Arial" w:cs="Arial"/>
          <w:color w:val="000000"/>
        </w:rPr>
        <w:t xml:space="preserve"> prepared</w:t>
      </w:r>
      <w:r w:rsidR="009E670E">
        <w:rPr>
          <w:rFonts w:ascii="Arial" w:hAnsi="Arial" w:cs="Arial"/>
          <w:color w:val="000000"/>
        </w:rPr>
        <w:t xml:space="preserve"> as part of the </w:t>
      </w:r>
      <w:r w:rsidRPr="00AD4868">
        <w:rPr>
          <w:rFonts w:ascii="Arial" w:hAnsi="Arial" w:cs="Arial"/>
          <w:color w:val="000000"/>
        </w:rPr>
        <w:t>Dublin City</w:t>
      </w:r>
      <w:r w:rsidR="009E670E" w:rsidRPr="009E670E">
        <w:rPr>
          <w:rFonts w:ascii="Arial" w:hAnsi="Arial" w:cs="Arial"/>
          <w:color w:val="000000"/>
        </w:rPr>
        <w:t xml:space="preserve"> </w:t>
      </w:r>
      <w:r w:rsidR="009E670E">
        <w:rPr>
          <w:rFonts w:ascii="Arial" w:hAnsi="Arial" w:cs="Arial"/>
          <w:color w:val="000000"/>
        </w:rPr>
        <w:t>Development Plan (CDP) 2016 – 2022</w:t>
      </w:r>
      <w:r w:rsidRPr="00AD4868">
        <w:rPr>
          <w:rFonts w:ascii="Arial" w:hAnsi="Arial" w:cs="Arial"/>
          <w:color w:val="000000"/>
        </w:rPr>
        <w:t xml:space="preserve"> </w:t>
      </w:r>
      <w:r w:rsidR="009E670E">
        <w:rPr>
          <w:rFonts w:ascii="Arial" w:hAnsi="Arial" w:cs="Arial"/>
          <w:color w:val="000000"/>
        </w:rPr>
        <w:t xml:space="preserve">and </w:t>
      </w:r>
      <w:r w:rsidR="007B030A">
        <w:rPr>
          <w:rFonts w:ascii="Arial" w:hAnsi="Arial" w:cs="Arial"/>
          <w:color w:val="000000"/>
        </w:rPr>
        <w:t xml:space="preserve">which </w:t>
      </w:r>
      <w:r w:rsidR="009E670E">
        <w:rPr>
          <w:rFonts w:ascii="Arial" w:hAnsi="Arial" w:cs="Arial"/>
          <w:color w:val="000000"/>
        </w:rPr>
        <w:t>informed the preparation of the CDP</w:t>
      </w:r>
      <w:r w:rsidR="00055E43">
        <w:rPr>
          <w:rFonts w:ascii="Arial" w:hAnsi="Arial" w:cs="Arial"/>
          <w:color w:val="000000"/>
        </w:rPr>
        <w:t>,</w:t>
      </w:r>
      <w:r w:rsidR="009E670E">
        <w:rPr>
          <w:rFonts w:ascii="Arial" w:hAnsi="Arial" w:cs="Arial"/>
          <w:color w:val="000000"/>
        </w:rPr>
        <w:t xml:space="preserve"> </w:t>
      </w:r>
      <w:r w:rsidR="00E00DB9">
        <w:rPr>
          <w:rFonts w:ascii="Arial" w:hAnsi="Arial" w:cs="Arial"/>
          <w:color w:val="000000"/>
        </w:rPr>
        <w:t xml:space="preserve">had regard to the </w:t>
      </w:r>
      <w:r w:rsidRPr="00AD4868">
        <w:rPr>
          <w:rFonts w:ascii="Arial" w:hAnsi="Arial" w:cs="Arial"/>
          <w:color w:val="000000"/>
        </w:rPr>
        <w:t>DEHLG Guidelines for Planning Authorities (DEHLG &amp; OPW, 2009) on ‘</w:t>
      </w:r>
      <w:r w:rsidRPr="009E670E">
        <w:rPr>
          <w:rFonts w:ascii="Arial" w:hAnsi="Arial" w:cs="Arial"/>
          <w:i/>
          <w:color w:val="000000"/>
        </w:rPr>
        <w:t>The Planning S</w:t>
      </w:r>
      <w:r w:rsidR="009E670E" w:rsidRPr="009E670E">
        <w:rPr>
          <w:rFonts w:ascii="Arial" w:hAnsi="Arial" w:cs="Arial"/>
          <w:i/>
          <w:color w:val="000000"/>
        </w:rPr>
        <w:t>ystem and Flood Risk Management’</w:t>
      </w:r>
      <w:r w:rsidR="009E670E">
        <w:rPr>
          <w:rFonts w:ascii="Arial" w:hAnsi="Arial" w:cs="Arial"/>
          <w:color w:val="000000"/>
        </w:rPr>
        <w:t xml:space="preserve"> as amended by Circular Pl2/2014 together with </w:t>
      </w:r>
      <w:r w:rsidRPr="00AD4868">
        <w:rPr>
          <w:rFonts w:ascii="Arial" w:hAnsi="Arial" w:cs="Arial"/>
          <w:color w:val="000000"/>
        </w:rPr>
        <w:t>Technical Appendices</w:t>
      </w:r>
      <w:r w:rsidR="009E670E">
        <w:rPr>
          <w:rFonts w:ascii="Arial" w:hAnsi="Arial" w:cs="Arial"/>
          <w:color w:val="000000"/>
        </w:rPr>
        <w:t xml:space="preserve">. </w:t>
      </w:r>
      <w:r w:rsidR="008366A5">
        <w:rPr>
          <w:rFonts w:ascii="Arial" w:hAnsi="Arial" w:cs="Arial"/>
          <w:color w:val="000000"/>
        </w:rPr>
        <w:t xml:space="preserve">These Guidelines (the 2009 Guidelines) </w:t>
      </w:r>
      <w:r w:rsidRPr="00AD4868">
        <w:rPr>
          <w:rFonts w:ascii="Arial" w:hAnsi="Arial" w:cs="Arial"/>
          <w:color w:val="000000"/>
        </w:rPr>
        <w:t xml:space="preserve">were issued under Section 28 of </w:t>
      </w:r>
      <w:r w:rsidRPr="00F83330">
        <w:rPr>
          <w:rFonts w:ascii="Arial" w:hAnsi="Arial" w:cs="Arial"/>
          <w:color w:val="000000"/>
        </w:rPr>
        <w:t xml:space="preserve">the Planning and Development Act 2000 as amended, and require Planning Authorities to introduce flood risk assessment as an integral and leading element of Spatial Planning. </w:t>
      </w:r>
      <w:r w:rsidR="00055E43">
        <w:rPr>
          <w:rFonts w:ascii="Arial" w:hAnsi="Arial" w:cs="Arial"/>
          <w:color w:val="000000"/>
        </w:rPr>
        <w:t xml:space="preserve"> This requirement is also sought for variations to any development plan.</w:t>
      </w:r>
    </w:p>
    <w:p w:rsidR="00BA04B4" w:rsidRDefault="00BA04B4" w:rsidP="00E202E8">
      <w:pPr>
        <w:spacing w:after="0" w:line="276" w:lineRule="auto"/>
        <w:rPr>
          <w:rFonts w:ascii="Arial" w:hAnsi="Arial" w:cs="Arial"/>
          <w:color w:val="000000"/>
        </w:rPr>
      </w:pPr>
    </w:p>
    <w:p w:rsidR="00A8150C" w:rsidRDefault="009E670E" w:rsidP="00E202E8">
      <w:pPr>
        <w:spacing w:after="0" w:line="276" w:lineRule="auto"/>
        <w:rPr>
          <w:rFonts w:ascii="Arial" w:hAnsi="Arial" w:cs="Arial"/>
        </w:rPr>
      </w:pPr>
      <w:r>
        <w:rPr>
          <w:rFonts w:ascii="Arial" w:hAnsi="Arial" w:cs="Arial"/>
        </w:rPr>
        <w:t xml:space="preserve">The </w:t>
      </w:r>
      <w:r w:rsidR="00A8150C" w:rsidRPr="00AA7CE4">
        <w:rPr>
          <w:rFonts w:ascii="Arial" w:hAnsi="Arial" w:cs="Arial"/>
        </w:rPr>
        <w:t>Strategic Flood Risk Assessment (SFRA)</w:t>
      </w:r>
      <w:r w:rsidR="00C5365C">
        <w:rPr>
          <w:rFonts w:ascii="Arial" w:hAnsi="Arial" w:cs="Arial"/>
        </w:rPr>
        <w:t xml:space="preserve"> for the administrative area of Dublin City C</w:t>
      </w:r>
      <w:r w:rsidR="00387E42">
        <w:rPr>
          <w:rFonts w:ascii="Arial" w:hAnsi="Arial" w:cs="Arial"/>
        </w:rPr>
        <w:t>ouncil</w:t>
      </w:r>
      <w:r w:rsidR="00A8150C" w:rsidRPr="00AA7CE4">
        <w:rPr>
          <w:rFonts w:ascii="Arial" w:hAnsi="Arial" w:cs="Arial"/>
        </w:rPr>
        <w:t xml:space="preserve"> </w:t>
      </w:r>
      <w:r>
        <w:rPr>
          <w:rFonts w:ascii="Arial" w:hAnsi="Arial" w:cs="Arial"/>
        </w:rPr>
        <w:t xml:space="preserve">is </w:t>
      </w:r>
      <w:r w:rsidR="00C5365C">
        <w:rPr>
          <w:rFonts w:ascii="Arial" w:hAnsi="Arial" w:cs="Arial"/>
        </w:rPr>
        <w:t xml:space="preserve">captured under </w:t>
      </w:r>
      <w:r>
        <w:rPr>
          <w:rFonts w:ascii="Arial" w:hAnsi="Arial" w:cs="Arial"/>
        </w:rPr>
        <w:t xml:space="preserve">Volume 7 </w:t>
      </w:r>
      <w:r w:rsidR="00C5365C">
        <w:rPr>
          <w:rFonts w:ascii="Arial" w:hAnsi="Arial" w:cs="Arial"/>
        </w:rPr>
        <w:t>to</w:t>
      </w:r>
      <w:r>
        <w:rPr>
          <w:rFonts w:ascii="Arial" w:hAnsi="Arial" w:cs="Arial"/>
        </w:rPr>
        <w:t xml:space="preserve"> the C</w:t>
      </w:r>
      <w:r w:rsidR="00C5365C">
        <w:rPr>
          <w:rFonts w:ascii="Arial" w:hAnsi="Arial" w:cs="Arial"/>
        </w:rPr>
        <w:t xml:space="preserve">ity </w:t>
      </w:r>
      <w:r>
        <w:rPr>
          <w:rFonts w:ascii="Arial" w:hAnsi="Arial" w:cs="Arial"/>
        </w:rPr>
        <w:t>D</w:t>
      </w:r>
      <w:r w:rsidR="00C5365C">
        <w:rPr>
          <w:rFonts w:ascii="Arial" w:hAnsi="Arial" w:cs="Arial"/>
        </w:rPr>
        <w:t xml:space="preserve">evelopment </w:t>
      </w:r>
      <w:r>
        <w:rPr>
          <w:rFonts w:ascii="Arial" w:hAnsi="Arial" w:cs="Arial"/>
        </w:rPr>
        <w:t>P</w:t>
      </w:r>
      <w:r w:rsidR="00C5365C">
        <w:rPr>
          <w:rFonts w:ascii="Arial" w:hAnsi="Arial" w:cs="Arial"/>
        </w:rPr>
        <w:t>lan (CDP)</w:t>
      </w:r>
      <w:r>
        <w:rPr>
          <w:rFonts w:ascii="Arial" w:hAnsi="Arial" w:cs="Arial"/>
        </w:rPr>
        <w:t>, with Chapter 9</w:t>
      </w:r>
      <w:r w:rsidR="00C4567C">
        <w:rPr>
          <w:rFonts w:ascii="Arial" w:hAnsi="Arial" w:cs="Arial"/>
        </w:rPr>
        <w:t xml:space="preserve"> (Sustainable Environmental Infrastructure) of Volume 1, the Written Statement,</w:t>
      </w:r>
      <w:r w:rsidR="00E00DB9">
        <w:rPr>
          <w:rFonts w:ascii="Arial" w:hAnsi="Arial" w:cs="Arial"/>
        </w:rPr>
        <w:t xml:space="preserve"> of the CDP</w:t>
      </w:r>
      <w:r>
        <w:rPr>
          <w:rFonts w:ascii="Arial" w:hAnsi="Arial" w:cs="Arial"/>
        </w:rPr>
        <w:t xml:space="preserve"> </w:t>
      </w:r>
      <w:r w:rsidR="00C4567C">
        <w:rPr>
          <w:rFonts w:ascii="Arial" w:hAnsi="Arial" w:cs="Arial"/>
        </w:rPr>
        <w:t>citing</w:t>
      </w:r>
      <w:r>
        <w:rPr>
          <w:rFonts w:ascii="Arial" w:hAnsi="Arial" w:cs="Arial"/>
        </w:rPr>
        <w:t xml:space="preserve"> </w:t>
      </w:r>
      <w:r w:rsidR="00C4567C">
        <w:rPr>
          <w:rFonts w:ascii="Arial" w:hAnsi="Arial" w:cs="Arial"/>
        </w:rPr>
        <w:t>policies and objectiv</w:t>
      </w:r>
      <w:r w:rsidR="00C5365C">
        <w:rPr>
          <w:rFonts w:ascii="Arial" w:hAnsi="Arial" w:cs="Arial"/>
        </w:rPr>
        <w:t xml:space="preserve">es relating to Flood Management. </w:t>
      </w:r>
      <w:r w:rsidR="00B7031D">
        <w:rPr>
          <w:rFonts w:ascii="Arial" w:hAnsi="Arial" w:cs="Arial"/>
        </w:rPr>
        <w:t>Any futur</w:t>
      </w:r>
      <w:r w:rsidR="007628BD">
        <w:rPr>
          <w:rFonts w:ascii="Arial" w:hAnsi="Arial" w:cs="Arial"/>
        </w:rPr>
        <w:t>e planning application ar</w:t>
      </w:r>
      <w:r w:rsidR="00C5365C">
        <w:rPr>
          <w:rFonts w:ascii="Arial" w:hAnsi="Arial" w:cs="Arial"/>
        </w:rPr>
        <w:t>i</w:t>
      </w:r>
      <w:r w:rsidR="007628BD">
        <w:rPr>
          <w:rFonts w:ascii="Arial" w:hAnsi="Arial" w:cs="Arial"/>
        </w:rPr>
        <w:t>sing f</w:t>
      </w:r>
      <w:r w:rsidR="00B7031D">
        <w:rPr>
          <w:rFonts w:ascii="Arial" w:hAnsi="Arial" w:cs="Arial"/>
        </w:rPr>
        <w:t>r</w:t>
      </w:r>
      <w:r w:rsidR="007628BD">
        <w:rPr>
          <w:rFonts w:ascii="Arial" w:hAnsi="Arial" w:cs="Arial"/>
        </w:rPr>
        <w:t>o</w:t>
      </w:r>
      <w:r w:rsidR="00B7031D">
        <w:rPr>
          <w:rFonts w:ascii="Arial" w:hAnsi="Arial" w:cs="Arial"/>
        </w:rPr>
        <w:t>m this</w:t>
      </w:r>
      <w:r w:rsidR="00C5365C">
        <w:rPr>
          <w:rFonts w:ascii="Arial" w:hAnsi="Arial" w:cs="Arial"/>
        </w:rPr>
        <w:t xml:space="preserve"> proposed </w:t>
      </w:r>
      <w:r w:rsidR="00B7031D">
        <w:rPr>
          <w:rFonts w:ascii="Arial" w:hAnsi="Arial" w:cs="Arial"/>
        </w:rPr>
        <w:t xml:space="preserve">variation </w:t>
      </w:r>
      <w:r w:rsidR="00C5365C">
        <w:rPr>
          <w:rFonts w:ascii="Arial" w:hAnsi="Arial" w:cs="Arial"/>
        </w:rPr>
        <w:t xml:space="preserve">no. 32 </w:t>
      </w:r>
      <w:r w:rsidR="00A8150C" w:rsidRPr="00AA7CE4">
        <w:rPr>
          <w:rFonts w:ascii="Arial" w:hAnsi="Arial" w:cs="Arial"/>
        </w:rPr>
        <w:t xml:space="preserve">will be required to comply with the flood risk management provisions </w:t>
      </w:r>
      <w:r w:rsidR="00C5365C">
        <w:rPr>
          <w:rFonts w:ascii="Arial" w:hAnsi="Arial" w:cs="Arial"/>
        </w:rPr>
        <w:t>of the Dublin City Development Plan 2016 – 2022.</w:t>
      </w:r>
    </w:p>
    <w:p w:rsidR="00FA07B8" w:rsidRDefault="00FA07B8" w:rsidP="00413181">
      <w:pPr>
        <w:spacing w:after="0" w:line="276" w:lineRule="auto"/>
        <w:rPr>
          <w:rFonts w:ascii="Arial" w:hAnsi="Arial" w:cs="Arial"/>
        </w:rPr>
      </w:pPr>
    </w:p>
    <w:p w:rsidR="00A8150C" w:rsidRPr="00205080" w:rsidRDefault="0075558F" w:rsidP="008366A5">
      <w:pPr>
        <w:spacing w:after="0" w:line="360" w:lineRule="auto"/>
        <w:jc w:val="both"/>
        <w:rPr>
          <w:rFonts w:ascii="Arial" w:hAnsi="Arial" w:cs="Arial"/>
          <w:b/>
          <w:sz w:val="24"/>
          <w:szCs w:val="24"/>
        </w:rPr>
      </w:pPr>
      <w:r>
        <w:rPr>
          <w:rFonts w:ascii="Arial" w:hAnsi="Arial" w:cs="Arial"/>
          <w:b/>
          <w:sz w:val="24"/>
          <w:szCs w:val="24"/>
        </w:rPr>
        <w:t>1.1</w:t>
      </w:r>
      <w:r w:rsidR="00A332FC" w:rsidRPr="00205080">
        <w:rPr>
          <w:rFonts w:ascii="Arial" w:hAnsi="Arial" w:cs="Arial"/>
          <w:b/>
          <w:sz w:val="24"/>
          <w:szCs w:val="24"/>
        </w:rPr>
        <w:t xml:space="preserve"> The Proposed Variation </w:t>
      </w:r>
    </w:p>
    <w:p w:rsidR="00652CA6" w:rsidRPr="00652CA6" w:rsidRDefault="00652CA6" w:rsidP="00E202E8">
      <w:pPr>
        <w:spacing w:after="0" w:line="276" w:lineRule="auto"/>
        <w:rPr>
          <w:rFonts w:ascii="Arial" w:eastAsia="Calibri" w:hAnsi="Arial" w:cs="Arial"/>
          <w:i/>
        </w:rPr>
      </w:pPr>
      <w:r w:rsidRPr="00652CA6">
        <w:rPr>
          <w:rFonts w:ascii="Arial" w:eastAsia="Calibri" w:hAnsi="Arial" w:cs="Arial"/>
        </w:rPr>
        <w:t xml:space="preserve">It is proposed to vary the Dublin City Development Plan </w:t>
      </w:r>
      <w:r w:rsidR="00133B14">
        <w:rPr>
          <w:rFonts w:ascii="Arial" w:eastAsia="Calibri" w:hAnsi="Arial" w:cs="Arial"/>
        </w:rPr>
        <w:t xml:space="preserve">(CDP) </w:t>
      </w:r>
      <w:r w:rsidRPr="00652CA6">
        <w:rPr>
          <w:rFonts w:ascii="Arial" w:eastAsia="Calibri" w:hAnsi="Arial" w:cs="Arial"/>
        </w:rPr>
        <w:t>2016-2022,</w:t>
      </w:r>
      <w:r w:rsidRPr="00652CA6">
        <w:rPr>
          <w:rFonts w:ascii="Arial" w:eastAsia="Times" w:hAnsi="Arial" w:cs="Arial"/>
        </w:rPr>
        <w:t xml:space="preserve"> by changing the land use zoning of the subject lands at </w:t>
      </w:r>
      <w:r w:rsidRPr="00B52726">
        <w:rPr>
          <w:rFonts w:ascii="Arial" w:hAnsi="Arial" w:cs="Arial"/>
        </w:rPr>
        <w:t>Ballsbridge Hotel (Formerly Jury’s), Pembroke Road, Ballsbridge, Dublin</w:t>
      </w:r>
      <w:r w:rsidR="00E202E8">
        <w:rPr>
          <w:rFonts w:ascii="Arial" w:hAnsi="Arial" w:cs="Arial"/>
        </w:rPr>
        <w:t xml:space="preserve"> 4</w:t>
      </w:r>
    </w:p>
    <w:p w:rsidR="00652CA6" w:rsidRPr="00652CA6" w:rsidRDefault="00652CA6" w:rsidP="00E202E8">
      <w:pPr>
        <w:spacing w:after="0" w:line="276" w:lineRule="auto"/>
        <w:rPr>
          <w:rFonts w:ascii="Arial" w:eastAsia="Calibri" w:hAnsi="Arial" w:cs="Arial"/>
        </w:rPr>
      </w:pPr>
    </w:p>
    <w:p w:rsidR="00652CA6" w:rsidRPr="00652CA6" w:rsidRDefault="00652CA6" w:rsidP="00E202E8">
      <w:pPr>
        <w:spacing w:line="276" w:lineRule="auto"/>
        <w:ind w:left="1440" w:hanging="1440"/>
        <w:rPr>
          <w:rFonts w:ascii="Arial" w:eastAsia="Calibri" w:hAnsi="Arial" w:cs="Arial"/>
          <w:b/>
          <w:color w:val="000000"/>
        </w:rPr>
      </w:pPr>
      <w:r w:rsidRPr="00652CA6">
        <w:rPr>
          <w:rFonts w:ascii="Arial" w:eastAsia="Calibri" w:hAnsi="Arial" w:cs="Arial"/>
          <w:b/>
          <w:color w:val="000000"/>
        </w:rPr>
        <w:t xml:space="preserve">From: </w:t>
      </w:r>
      <w:r w:rsidRPr="00652CA6">
        <w:rPr>
          <w:rFonts w:ascii="Arial" w:eastAsia="Calibri" w:hAnsi="Arial" w:cs="Arial"/>
          <w:b/>
          <w:color w:val="000000"/>
        </w:rPr>
        <w:tab/>
        <w:t>Zoning Objective Z1 – To protect, provide a</w:t>
      </w:r>
      <w:r w:rsidRPr="00B52726">
        <w:rPr>
          <w:rFonts w:ascii="Arial" w:eastAsia="Calibri" w:hAnsi="Arial" w:cs="Arial"/>
          <w:b/>
          <w:color w:val="000000"/>
        </w:rPr>
        <w:t>nd improve residential amenities.</w:t>
      </w:r>
    </w:p>
    <w:p w:rsidR="00652CA6" w:rsidRPr="00652CA6" w:rsidRDefault="00652CA6" w:rsidP="00E202E8">
      <w:pPr>
        <w:spacing w:line="276" w:lineRule="auto"/>
        <w:ind w:left="1440" w:hanging="1380"/>
        <w:rPr>
          <w:rFonts w:ascii="Arial" w:eastAsia="Calibri" w:hAnsi="Arial" w:cs="Arial"/>
          <w:b/>
          <w:color w:val="000000"/>
        </w:rPr>
      </w:pPr>
      <w:r w:rsidRPr="00652CA6">
        <w:rPr>
          <w:rFonts w:ascii="Arial" w:eastAsia="Calibri" w:hAnsi="Arial" w:cs="Arial"/>
          <w:b/>
          <w:color w:val="000000"/>
        </w:rPr>
        <w:t>To:</w:t>
      </w:r>
      <w:r w:rsidRPr="00B52726">
        <w:rPr>
          <w:rFonts w:ascii="Arial" w:eastAsia="Calibri" w:hAnsi="Arial" w:cs="Arial"/>
          <w:b/>
          <w:color w:val="000000"/>
        </w:rPr>
        <w:t xml:space="preserve">     </w:t>
      </w:r>
      <w:r w:rsidRPr="00652CA6">
        <w:rPr>
          <w:rFonts w:ascii="Arial" w:eastAsia="Calibri" w:hAnsi="Arial" w:cs="Arial"/>
          <w:b/>
          <w:color w:val="000000"/>
        </w:rPr>
        <w:tab/>
        <w:t>Zoning Objective Z6 – To provide for the creation and protection of enterprise and facilitate opportunities for employment creation.</w:t>
      </w:r>
    </w:p>
    <w:p w:rsidR="00652CA6" w:rsidRPr="00B52726" w:rsidRDefault="00652CA6" w:rsidP="00E202E8">
      <w:pPr>
        <w:spacing w:line="276" w:lineRule="auto"/>
        <w:rPr>
          <w:rFonts w:ascii="Arial" w:eastAsia="Calibri" w:hAnsi="Arial" w:cs="Arial"/>
          <w:color w:val="000000"/>
        </w:rPr>
      </w:pPr>
      <w:r w:rsidRPr="00652CA6">
        <w:rPr>
          <w:rFonts w:ascii="Arial" w:eastAsia="Calibri" w:hAnsi="Arial" w:cs="Arial"/>
          <w:color w:val="000000"/>
        </w:rPr>
        <w:t xml:space="preserve">This proposed draft variation is delineated on the attached map, </w:t>
      </w:r>
      <w:r w:rsidRPr="00B52726">
        <w:rPr>
          <w:rFonts w:ascii="Arial" w:eastAsia="Calibri" w:hAnsi="Arial" w:cs="Arial"/>
          <w:color w:val="000000"/>
        </w:rPr>
        <w:t xml:space="preserve">Figure 1, </w:t>
      </w:r>
      <w:r w:rsidRPr="00652CA6">
        <w:rPr>
          <w:rFonts w:ascii="Arial" w:eastAsia="Calibri" w:hAnsi="Arial" w:cs="Arial"/>
          <w:color w:val="000000"/>
        </w:rPr>
        <w:t>an extract from Map E, Volume 3 of the Dublin City Development Plan 2016 – 2022.</w:t>
      </w:r>
    </w:p>
    <w:p w:rsidR="00652CA6" w:rsidRPr="00E76132" w:rsidRDefault="00652CA6" w:rsidP="00E76132">
      <w:pPr>
        <w:spacing w:line="276" w:lineRule="auto"/>
        <w:rPr>
          <w:rFonts w:ascii="Arial" w:eastAsia="Calibri" w:hAnsi="Arial" w:cs="Arial"/>
          <w:color w:val="000000"/>
        </w:rPr>
      </w:pPr>
      <w:r w:rsidRPr="00B52726">
        <w:rPr>
          <w:rFonts w:ascii="Arial" w:eastAsia="Calibri" w:hAnsi="Arial" w:cs="Arial"/>
          <w:b/>
          <w:color w:val="000000"/>
        </w:rPr>
        <w:t>Note:</w:t>
      </w:r>
      <w:r w:rsidRPr="00B52726">
        <w:rPr>
          <w:rFonts w:ascii="Arial" w:eastAsia="Calibri" w:hAnsi="Arial" w:cs="Arial"/>
          <w:color w:val="000000"/>
        </w:rPr>
        <w:t xml:space="preserve"> This is a zoning map change only and requires no change to the written statement.</w:t>
      </w:r>
    </w:p>
    <w:p w:rsidR="00652CA6" w:rsidRDefault="00E76132" w:rsidP="00E76132">
      <w:pPr>
        <w:spacing w:after="0" w:line="360" w:lineRule="auto"/>
        <w:jc w:val="center"/>
        <w:rPr>
          <w:rFonts w:ascii="Arial" w:eastAsia="Calibri" w:hAnsi="Arial" w:cs="Arial"/>
        </w:rPr>
      </w:pPr>
      <w:r w:rsidRPr="008720C0">
        <w:rPr>
          <w:rFonts w:ascii="Arial" w:hAnsi="Arial" w:cs="Arial"/>
          <w:noProof/>
          <w:lang w:eastAsia="en-IE"/>
        </w:rPr>
        <w:lastRenderedPageBreak/>
        <w:drawing>
          <wp:inline distT="0" distB="0" distL="0" distR="0">
            <wp:extent cx="5296906" cy="763653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886" cy="7662452"/>
                    </a:xfrm>
                    <a:prstGeom prst="rect">
                      <a:avLst/>
                    </a:prstGeom>
                    <a:noFill/>
                    <a:ln>
                      <a:noFill/>
                    </a:ln>
                  </pic:spPr>
                </pic:pic>
              </a:graphicData>
            </a:graphic>
          </wp:inline>
        </w:drawing>
      </w:r>
    </w:p>
    <w:p w:rsidR="0061280A" w:rsidRDefault="0061280A" w:rsidP="00E76132">
      <w:pPr>
        <w:jc w:val="center"/>
        <w:rPr>
          <w:rFonts w:ascii="Arial" w:hAnsi="Arial" w:cs="Arial"/>
          <w:b/>
          <w:sz w:val="20"/>
          <w:szCs w:val="20"/>
        </w:rPr>
      </w:pPr>
      <w:r w:rsidRPr="0061280A">
        <w:rPr>
          <w:rFonts w:ascii="Arial" w:hAnsi="Arial" w:cs="Arial"/>
          <w:b/>
          <w:sz w:val="20"/>
          <w:szCs w:val="20"/>
        </w:rPr>
        <w:t xml:space="preserve">Figure 1 Location of </w:t>
      </w:r>
      <w:r>
        <w:rPr>
          <w:rFonts w:ascii="Arial" w:hAnsi="Arial" w:cs="Arial"/>
          <w:b/>
          <w:sz w:val="20"/>
          <w:szCs w:val="20"/>
        </w:rPr>
        <w:t>proposed Variation N</w:t>
      </w:r>
      <w:r w:rsidR="00513E9D">
        <w:rPr>
          <w:rFonts w:ascii="Arial" w:hAnsi="Arial" w:cs="Arial"/>
          <w:b/>
          <w:sz w:val="20"/>
          <w:szCs w:val="20"/>
        </w:rPr>
        <w:t>o.32</w:t>
      </w:r>
    </w:p>
    <w:p w:rsidR="0032646B" w:rsidRPr="00205080" w:rsidRDefault="0075558F" w:rsidP="008366A5">
      <w:pPr>
        <w:spacing w:after="0" w:line="360" w:lineRule="auto"/>
        <w:jc w:val="both"/>
        <w:rPr>
          <w:rFonts w:ascii="Arial" w:eastAsia="Calibri" w:hAnsi="Arial" w:cs="Arial"/>
          <w:b/>
          <w:bCs/>
          <w:sz w:val="24"/>
          <w:szCs w:val="24"/>
        </w:rPr>
      </w:pPr>
      <w:r>
        <w:rPr>
          <w:rFonts w:ascii="Arial" w:eastAsia="Calibri" w:hAnsi="Arial" w:cs="Arial"/>
          <w:b/>
          <w:bCs/>
          <w:sz w:val="24"/>
          <w:szCs w:val="24"/>
        </w:rPr>
        <w:t>1.2</w:t>
      </w:r>
      <w:r w:rsidR="0032646B" w:rsidRPr="00205080">
        <w:rPr>
          <w:rFonts w:ascii="Arial" w:eastAsia="Calibri" w:hAnsi="Arial" w:cs="Arial"/>
          <w:b/>
          <w:bCs/>
          <w:sz w:val="24"/>
          <w:szCs w:val="24"/>
        </w:rPr>
        <w:t xml:space="preserve"> Purpose Of The Proposed Draft Variation</w:t>
      </w:r>
    </w:p>
    <w:p w:rsidR="00FB1880" w:rsidRDefault="00FB1880" w:rsidP="00E202E8">
      <w:pPr>
        <w:spacing w:after="0" w:line="276" w:lineRule="auto"/>
        <w:rPr>
          <w:rFonts w:ascii="Arial" w:eastAsia="Calibri" w:hAnsi="Arial" w:cs="Arial"/>
          <w:color w:val="000000"/>
        </w:rPr>
      </w:pPr>
      <w:r w:rsidRPr="00FB1880">
        <w:rPr>
          <w:rFonts w:ascii="Arial" w:eastAsia="Calibri" w:hAnsi="Arial" w:cs="Arial"/>
          <w:color w:val="000000"/>
        </w:rPr>
        <w:lastRenderedPageBreak/>
        <w:t xml:space="preserve">The Planning Authority is proposing to change the zoning of the subject lands from Z1 (residential) to Z6 (employment and enterprise) in response to a request from the State Department of the United States to consider such a change.  </w:t>
      </w:r>
    </w:p>
    <w:p w:rsidR="00FB1880" w:rsidRDefault="00FB1880" w:rsidP="00E202E8">
      <w:pPr>
        <w:spacing w:after="0" w:line="276" w:lineRule="auto"/>
        <w:rPr>
          <w:rFonts w:ascii="Arial" w:eastAsia="Calibri" w:hAnsi="Arial" w:cs="Arial"/>
          <w:color w:val="000000"/>
        </w:rPr>
      </w:pPr>
    </w:p>
    <w:p w:rsidR="00FB1880" w:rsidRDefault="00FB1880" w:rsidP="00E202E8">
      <w:pPr>
        <w:spacing w:after="0" w:line="276" w:lineRule="auto"/>
        <w:rPr>
          <w:rFonts w:ascii="Arial" w:eastAsia="Calibri" w:hAnsi="Arial" w:cs="Arial"/>
          <w:color w:val="000000"/>
        </w:rPr>
      </w:pPr>
      <w:r>
        <w:rPr>
          <w:rFonts w:ascii="Arial" w:eastAsia="Calibri" w:hAnsi="Arial" w:cs="Arial"/>
          <w:color w:val="000000"/>
        </w:rPr>
        <w:t xml:space="preserve">The needs of the existing American Embassy has outgrown its current location, located close by, necessitating a larger site to accommodate the future expansion needs of the </w:t>
      </w:r>
      <w:r w:rsidRPr="00FB1880">
        <w:rPr>
          <w:rFonts w:ascii="Arial" w:eastAsia="Calibri" w:hAnsi="Arial" w:cs="Arial"/>
          <w:color w:val="000000"/>
        </w:rPr>
        <w:t>State Department</w:t>
      </w:r>
      <w:r>
        <w:rPr>
          <w:rFonts w:ascii="Arial" w:eastAsia="Calibri" w:hAnsi="Arial" w:cs="Arial"/>
          <w:color w:val="000000"/>
        </w:rPr>
        <w:t xml:space="preserve">. </w:t>
      </w:r>
      <w:r w:rsidR="001666D7">
        <w:rPr>
          <w:rFonts w:ascii="Arial" w:eastAsia="Calibri" w:hAnsi="Arial" w:cs="Arial"/>
          <w:color w:val="000000"/>
        </w:rPr>
        <w:t>The preferred location for this future expansion</w:t>
      </w:r>
      <w:r>
        <w:rPr>
          <w:rFonts w:ascii="Arial" w:eastAsia="Calibri" w:hAnsi="Arial" w:cs="Arial"/>
          <w:color w:val="000000"/>
        </w:rPr>
        <w:t xml:space="preserve"> </w:t>
      </w:r>
      <w:r w:rsidR="001666D7">
        <w:rPr>
          <w:rFonts w:ascii="Arial" w:eastAsia="Calibri" w:hAnsi="Arial" w:cs="Arial"/>
          <w:color w:val="000000"/>
        </w:rPr>
        <w:t xml:space="preserve">is </w:t>
      </w:r>
      <w:r>
        <w:rPr>
          <w:rFonts w:ascii="Arial" w:eastAsia="Calibri" w:hAnsi="Arial" w:cs="Arial"/>
          <w:color w:val="000000"/>
        </w:rPr>
        <w:t>to remain in the general area</w:t>
      </w:r>
      <w:r w:rsidR="00460975">
        <w:rPr>
          <w:rFonts w:ascii="Arial" w:eastAsia="Calibri" w:hAnsi="Arial" w:cs="Arial"/>
          <w:color w:val="000000"/>
        </w:rPr>
        <w:t xml:space="preserve"> in order to contin</w:t>
      </w:r>
      <w:r w:rsidR="001666D7">
        <w:rPr>
          <w:rFonts w:ascii="Arial" w:eastAsia="Calibri" w:hAnsi="Arial" w:cs="Arial"/>
          <w:color w:val="000000"/>
        </w:rPr>
        <w:t>ue an established presence in the</w:t>
      </w:r>
      <w:r w:rsidR="00460975">
        <w:rPr>
          <w:rFonts w:ascii="Arial" w:eastAsia="Calibri" w:hAnsi="Arial" w:cs="Arial"/>
          <w:color w:val="000000"/>
        </w:rPr>
        <w:t xml:space="preserve"> area</w:t>
      </w:r>
      <w:r w:rsidR="001666D7">
        <w:rPr>
          <w:rFonts w:ascii="Arial" w:eastAsia="Calibri" w:hAnsi="Arial" w:cs="Arial"/>
          <w:color w:val="000000"/>
        </w:rPr>
        <w:t>, and remain close</w:t>
      </w:r>
      <w:r w:rsidR="00460975">
        <w:rPr>
          <w:rFonts w:ascii="Arial" w:eastAsia="Calibri" w:hAnsi="Arial" w:cs="Arial"/>
          <w:color w:val="000000"/>
        </w:rPr>
        <w:t xml:space="preserve"> to its existing landholding</w:t>
      </w:r>
      <w:r>
        <w:rPr>
          <w:rFonts w:ascii="Arial" w:eastAsia="Calibri" w:hAnsi="Arial" w:cs="Arial"/>
          <w:color w:val="000000"/>
        </w:rPr>
        <w:t>. T</w:t>
      </w:r>
      <w:r w:rsidR="00460975">
        <w:rPr>
          <w:rFonts w:ascii="Arial" w:eastAsia="Calibri" w:hAnsi="Arial" w:cs="Arial"/>
          <w:color w:val="000000"/>
        </w:rPr>
        <w:t>he subject</w:t>
      </w:r>
      <w:r>
        <w:rPr>
          <w:rFonts w:ascii="Arial" w:eastAsia="Calibri" w:hAnsi="Arial" w:cs="Arial"/>
          <w:color w:val="000000"/>
        </w:rPr>
        <w:t xml:space="preserve"> site satisfies the profile</w:t>
      </w:r>
      <w:r w:rsidR="00460975">
        <w:rPr>
          <w:rFonts w:ascii="Arial" w:eastAsia="Calibri" w:hAnsi="Arial" w:cs="Arial"/>
          <w:color w:val="000000"/>
        </w:rPr>
        <w:t xml:space="preserve"> of the</w:t>
      </w:r>
      <w:r>
        <w:rPr>
          <w:rFonts w:ascii="Arial" w:eastAsia="Calibri" w:hAnsi="Arial" w:cs="Arial"/>
          <w:color w:val="000000"/>
        </w:rPr>
        <w:t xml:space="preserve"> new site</w:t>
      </w:r>
      <w:r w:rsidR="00460975">
        <w:rPr>
          <w:rFonts w:ascii="Arial" w:eastAsia="Calibri" w:hAnsi="Arial" w:cs="Arial"/>
          <w:color w:val="000000"/>
        </w:rPr>
        <w:t xml:space="preserve"> required</w:t>
      </w:r>
      <w:r>
        <w:rPr>
          <w:rFonts w:ascii="Arial" w:eastAsia="Calibri" w:hAnsi="Arial" w:cs="Arial"/>
          <w:color w:val="000000"/>
        </w:rPr>
        <w:t xml:space="preserve">, both in size and location. </w:t>
      </w:r>
    </w:p>
    <w:p w:rsidR="00FB1880" w:rsidRDefault="00FB1880" w:rsidP="00E202E8">
      <w:pPr>
        <w:spacing w:after="0" w:line="276" w:lineRule="auto"/>
        <w:rPr>
          <w:rFonts w:ascii="Arial" w:eastAsia="Calibri" w:hAnsi="Arial" w:cs="Arial"/>
          <w:color w:val="000000"/>
        </w:rPr>
      </w:pPr>
    </w:p>
    <w:p w:rsidR="0014634F" w:rsidRPr="006C08A8" w:rsidRDefault="00FB1880" w:rsidP="00E202E8">
      <w:pPr>
        <w:spacing w:after="0" w:line="276" w:lineRule="auto"/>
        <w:rPr>
          <w:rFonts w:ascii="Arial" w:eastAsia="Calibri" w:hAnsi="Arial" w:cs="Arial"/>
          <w:color w:val="000000"/>
        </w:rPr>
      </w:pPr>
      <w:r w:rsidRPr="00FB1880">
        <w:rPr>
          <w:rFonts w:ascii="Arial" w:eastAsia="Calibri" w:hAnsi="Arial" w:cs="Arial"/>
          <w:color w:val="000000"/>
        </w:rPr>
        <w:t xml:space="preserve">This </w:t>
      </w:r>
      <w:r>
        <w:rPr>
          <w:rFonts w:ascii="Arial" w:eastAsia="Calibri" w:hAnsi="Arial" w:cs="Arial"/>
          <w:color w:val="000000"/>
        </w:rPr>
        <w:t xml:space="preserve">proposed </w:t>
      </w:r>
      <w:r w:rsidRPr="00FB1880">
        <w:rPr>
          <w:rFonts w:ascii="Arial" w:eastAsia="Calibri" w:hAnsi="Arial" w:cs="Arial"/>
          <w:color w:val="000000"/>
        </w:rPr>
        <w:t xml:space="preserve">change </w:t>
      </w:r>
      <w:r w:rsidR="008675FF">
        <w:rPr>
          <w:rFonts w:ascii="Arial" w:eastAsia="Calibri" w:hAnsi="Arial" w:cs="Arial"/>
          <w:color w:val="000000"/>
        </w:rPr>
        <w:t xml:space="preserve">of the existing Z1 zoning to a Z6 land use zoning objective </w:t>
      </w:r>
      <w:r w:rsidRPr="00FB1880">
        <w:rPr>
          <w:rFonts w:ascii="Arial" w:eastAsia="Calibri" w:hAnsi="Arial" w:cs="Arial"/>
          <w:color w:val="000000"/>
        </w:rPr>
        <w:t xml:space="preserve">will align the zoning policy to facilitate the consideration of a proposed development of a new Embassy of the United States of America on the lands.  The proposed new zoning will provide a more suitable zoning context for such a use. </w:t>
      </w:r>
      <w:r>
        <w:rPr>
          <w:rFonts w:ascii="Arial" w:eastAsia="Calibri" w:hAnsi="Arial" w:cs="Arial"/>
          <w:color w:val="000000"/>
        </w:rPr>
        <w:t xml:space="preserve"> The use, ‘embassy office’ is permitted in principle on lands zoned Z6. </w:t>
      </w:r>
      <w:r w:rsidR="0014634F">
        <w:rPr>
          <w:rFonts w:ascii="Arial" w:eastAsia="Calibri" w:hAnsi="Arial" w:cs="Arial"/>
          <w:color w:val="000000"/>
        </w:rPr>
        <w:t xml:space="preserve"> The land-use definition provided in Appendix 21 to Volume 2 of </w:t>
      </w:r>
      <w:r w:rsidR="00E15BD6">
        <w:rPr>
          <w:rFonts w:ascii="Arial" w:eastAsia="Calibri" w:hAnsi="Arial" w:cs="Arial"/>
          <w:color w:val="000000"/>
        </w:rPr>
        <w:t>t</w:t>
      </w:r>
      <w:r w:rsidR="0014634F">
        <w:rPr>
          <w:rFonts w:ascii="Arial" w:eastAsia="Calibri" w:hAnsi="Arial" w:cs="Arial"/>
          <w:color w:val="000000"/>
        </w:rPr>
        <w:t>he CDP states:</w:t>
      </w:r>
      <w:r w:rsidR="00BE27C4">
        <w:rPr>
          <w:rFonts w:ascii="Arial" w:eastAsia="Calibri" w:hAnsi="Arial" w:cs="Arial"/>
          <w:color w:val="000000"/>
        </w:rPr>
        <w:t xml:space="preserve"> </w:t>
      </w:r>
      <w:r w:rsidR="0014634F">
        <w:rPr>
          <w:rFonts w:ascii="Arial" w:eastAsia="Calibri" w:hAnsi="Arial" w:cs="Arial"/>
          <w:color w:val="000000"/>
        </w:rPr>
        <w:t>‘</w:t>
      </w:r>
      <w:r w:rsidR="0014634F" w:rsidRPr="00E663F3">
        <w:rPr>
          <w:rFonts w:ascii="Arial" w:eastAsia="Calibri" w:hAnsi="Arial" w:cs="Arial"/>
          <w:i/>
          <w:color w:val="000000"/>
        </w:rPr>
        <w:t>Embassy: Office</w:t>
      </w:r>
    </w:p>
    <w:p w:rsidR="008965A2" w:rsidRDefault="008965A2" w:rsidP="00E202E8">
      <w:pPr>
        <w:spacing w:after="0" w:line="276" w:lineRule="auto"/>
        <w:rPr>
          <w:rFonts w:ascii="Arial" w:eastAsia="Calibri" w:hAnsi="Arial" w:cs="Arial"/>
          <w:i/>
          <w:color w:val="000000"/>
        </w:rPr>
      </w:pPr>
    </w:p>
    <w:p w:rsidR="0014634F" w:rsidRPr="00E663F3" w:rsidRDefault="0014634F" w:rsidP="008965A2">
      <w:pPr>
        <w:spacing w:after="0" w:line="276" w:lineRule="auto"/>
        <w:ind w:left="567" w:right="946"/>
        <w:rPr>
          <w:rFonts w:ascii="Arial" w:eastAsia="Calibri" w:hAnsi="Arial" w:cs="Arial"/>
          <w:i/>
          <w:color w:val="000000"/>
        </w:rPr>
      </w:pPr>
      <w:r w:rsidRPr="00E663F3">
        <w:rPr>
          <w:rFonts w:ascii="Arial" w:eastAsia="Calibri" w:hAnsi="Arial" w:cs="Arial"/>
          <w:i/>
          <w:color w:val="000000"/>
        </w:rPr>
        <w:t xml:space="preserve">A building or part thereof, or land used by a foreign government for diplomatic purposes, where the use of the building is </w:t>
      </w:r>
      <w:r w:rsidRPr="002F1AC6">
        <w:rPr>
          <w:rFonts w:ascii="Arial" w:eastAsia="Calibri" w:hAnsi="Arial" w:cs="Arial"/>
          <w:b/>
          <w:i/>
          <w:color w:val="000000"/>
        </w:rPr>
        <w:t>primarily commercial</w:t>
      </w:r>
      <w:r w:rsidRPr="00E663F3">
        <w:rPr>
          <w:rFonts w:ascii="Arial" w:eastAsia="Calibri" w:hAnsi="Arial" w:cs="Arial"/>
          <w:i/>
          <w:color w:val="000000"/>
        </w:rPr>
        <w:t xml:space="preserve"> and where the residential content is minimal, which may include a foreign trade delegation, trade office or public embassy offices.</w:t>
      </w:r>
      <w:r w:rsidR="00E663F3" w:rsidRPr="002F1AC6">
        <w:rPr>
          <w:rFonts w:ascii="Arial" w:eastAsia="Calibri" w:hAnsi="Arial" w:cs="Arial"/>
          <w:b/>
          <w:i/>
          <w:color w:val="000000"/>
        </w:rPr>
        <w:t>’</w:t>
      </w:r>
      <w:r w:rsidRPr="002F1AC6">
        <w:rPr>
          <w:rFonts w:ascii="Arial" w:eastAsia="Calibri" w:hAnsi="Arial" w:cs="Arial"/>
          <w:b/>
          <w:i/>
          <w:color w:val="000000"/>
        </w:rPr>
        <w:t xml:space="preserve"> </w:t>
      </w:r>
      <w:r w:rsidR="002F1AC6" w:rsidRPr="002F1AC6">
        <w:rPr>
          <w:rFonts w:ascii="Arial" w:eastAsia="Calibri" w:hAnsi="Arial" w:cs="Arial"/>
          <w:b/>
          <w:i/>
          <w:color w:val="000000"/>
        </w:rPr>
        <w:t>[Author</w:t>
      </w:r>
      <w:r w:rsidR="002F1AC6">
        <w:rPr>
          <w:rFonts w:ascii="Arial" w:eastAsia="Calibri" w:hAnsi="Arial" w:cs="Arial"/>
          <w:b/>
          <w:i/>
          <w:color w:val="000000"/>
        </w:rPr>
        <w:t>’</w:t>
      </w:r>
      <w:r w:rsidR="002F1AC6" w:rsidRPr="002F1AC6">
        <w:rPr>
          <w:rFonts w:ascii="Arial" w:eastAsia="Calibri" w:hAnsi="Arial" w:cs="Arial"/>
          <w:b/>
          <w:i/>
          <w:color w:val="000000"/>
        </w:rPr>
        <w:t>s emphasis.]</w:t>
      </w:r>
    </w:p>
    <w:p w:rsidR="00FB1880" w:rsidRDefault="00FB1880" w:rsidP="00E202E8">
      <w:pPr>
        <w:spacing w:after="0" w:line="276" w:lineRule="auto"/>
        <w:rPr>
          <w:rFonts w:ascii="Arial" w:eastAsia="Calibri" w:hAnsi="Arial" w:cs="Arial"/>
          <w:color w:val="000000"/>
        </w:rPr>
      </w:pPr>
    </w:p>
    <w:p w:rsidR="008675FF" w:rsidRDefault="008675FF" w:rsidP="00E202E8">
      <w:pPr>
        <w:spacing w:after="0" w:line="276" w:lineRule="auto"/>
        <w:rPr>
          <w:rFonts w:ascii="Arial" w:eastAsia="Calibri" w:hAnsi="Arial" w:cs="Arial"/>
          <w:color w:val="000000"/>
        </w:rPr>
      </w:pPr>
      <w:r>
        <w:rPr>
          <w:rFonts w:ascii="Arial" w:eastAsia="Calibri" w:hAnsi="Arial" w:cs="Arial"/>
          <w:color w:val="000000"/>
        </w:rPr>
        <w:t xml:space="preserve">It is considered that the purpose of the </w:t>
      </w:r>
      <w:r w:rsidR="008965A2">
        <w:rPr>
          <w:rFonts w:ascii="Arial" w:eastAsia="Calibri" w:hAnsi="Arial" w:cs="Arial"/>
          <w:color w:val="000000"/>
        </w:rPr>
        <w:t>variation</w:t>
      </w:r>
      <w:r>
        <w:rPr>
          <w:rFonts w:ascii="Arial" w:eastAsia="Calibri" w:hAnsi="Arial" w:cs="Arial"/>
          <w:color w:val="000000"/>
        </w:rPr>
        <w:t xml:space="preserve"> is reasonable and the change in the </w:t>
      </w:r>
      <w:r w:rsidR="008965A2">
        <w:rPr>
          <w:rFonts w:ascii="Arial" w:eastAsia="Calibri" w:hAnsi="Arial" w:cs="Arial"/>
          <w:color w:val="000000"/>
        </w:rPr>
        <w:t xml:space="preserve">existing land-use </w:t>
      </w:r>
      <w:r>
        <w:rPr>
          <w:rFonts w:ascii="Arial" w:eastAsia="Calibri" w:hAnsi="Arial" w:cs="Arial"/>
          <w:color w:val="000000"/>
        </w:rPr>
        <w:t xml:space="preserve">zoning objective </w:t>
      </w:r>
      <w:r w:rsidR="008965A2">
        <w:rPr>
          <w:rFonts w:ascii="Arial" w:eastAsia="Calibri" w:hAnsi="Arial" w:cs="Arial"/>
          <w:color w:val="000000"/>
        </w:rPr>
        <w:t>from Z1,</w:t>
      </w:r>
      <w:r w:rsidR="008965A2" w:rsidRPr="008965A2">
        <w:rPr>
          <w:rFonts w:ascii="Arial" w:eastAsia="Calibri" w:hAnsi="Arial" w:cs="Arial"/>
          <w:color w:val="000000"/>
        </w:rPr>
        <w:t xml:space="preserve"> </w:t>
      </w:r>
      <w:r w:rsidR="008965A2">
        <w:rPr>
          <w:rFonts w:ascii="Arial" w:eastAsia="Calibri" w:hAnsi="Arial" w:cs="Arial"/>
          <w:color w:val="000000"/>
        </w:rPr>
        <w:t xml:space="preserve">attaching to the lands, to a Z6 land-use zoning </w:t>
      </w:r>
      <w:r>
        <w:rPr>
          <w:rFonts w:ascii="Arial" w:eastAsia="Calibri" w:hAnsi="Arial" w:cs="Arial"/>
          <w:color w:val="000000"/>
        </w:rPr>
        <w:t>is appropriate.</w:t>
      </w:r>
    </w:p>
    <w:p w:rsidR="008675FF" w:rsidRDefault="008675FF" w:rsidP="00E202E8">
      <w:pPr>
        <w:spacing w:after="0" w:line="276" w:lineRule="auto"/>
        <w:rPr>
          <w:rFonts w:ascii="Arial" w:eastAsia="Calibri" w:hAnsi="Arial" w:cs="Arial"/>
          <w:color w:val="000000"/>
        </w:rPr>
      </w:pPr>
    </w:p>
    <w:p w:rsidR="0032646B" w:rsidRPr="00205080" w:rsidRDefault="0075558F" w:rsidP="00E202E8">
      <w:pPr>
        <w:spacing w:after="0" w:line="276" w:lineRule="auto"/>
        <w:rPr>
          <w:rFonts w:ascii="Arial" w:eastAsia="Calibri" w:hAnsi="Arial" w:cs="Arial"/>
          <w:b/>
          <w:sz w:val="24"/>
          <w:szCs w:val="24"/>
        </w:rPr>
      </w:pPr>
      <w:r>
        <w:rPr>
          <w:rFonts w:ascii="Arial" w:eastAsia="Calibri" w:hAnsi="Arial" w:cs="Arial"/>
          <w:b/>
          <w:sz w:val="24"/>
          <w:szCs w:val="24"/>
        </w:rPr>
        <w:t>1.3</w:t>
      </w:r>
      <w:r w:rsidR="00651AC1" w:rsidRPr="00205080">
        <w:rPr>
          <w:rFonts w:ascii="Arial" w:eastAsia="Calibri" w:hAnsi="Arial" w:cs="Arial"/>
          <w:b/>
          <w:sz w:val="24"/>
          <w:szCs w:val="24"/>
        </w:rPr>
        <w:t xml:space="preserve"> </w:t>
      </w:r>
      <w:r w:rsidR="0032646B" w:rsidRPr="00205080">
        <w:rPr>
          <w:rFonts w:ascii="Arial" w:eastAsia="Calibri" w:hAnsi="Arial" w:cs="Arial"/>
          <w:b/>
          <w:sz w:val="24"/>
          <w:szCs w:val="24"/>
        </w:rPr>
        <w:t>Planning Context</w:t>
      </w:r>
    </w:p>
    <w:p w:rsidR="002423BA" w:rsidRDefault="002423BA" w:rsidP="00E202E8">
      <w:pPr>
        <w:spacing w:after="0" w:line="276" w:lineRule="auto"/>
        <w:rPr>
          <w:rFonts w:ascii="Arial" w:eastAsia="Calibri" w:hAnsi="Arial" w:cs="Arial"/>
        </w:rPr>
      </w:pPr>
    </w:p>
    <w:p w:rsidR="006C08A8" w:rsidRDefault="0032646B" w:rsidP="00E202E8">
      <w:pPr>
        <w:spacing w:after="0" w:line="276" w:lineRule="auto"/>
        <w:rPr>
          <w:rFonts w:ascii="Arial" w:eastAsia="Calibri" w:hAnsi="Arial" w:cs="Arial"/>
        </w:rPr>
      </w:pPr>
      <w:r w:rsidRPr="00515E08">
        <w:rPr>
          <w:rFonts w:ascii="Arial" w:eastAsia="Calibri" w:hAnsi="Arial" w:cs="Arial"/>
        </w:rPr>
        <w:t xml:space="preserve">Under the </w:t>
      </w:r>
      <w:r w:rsidRPr="00515E08">
        <w:rPr>
          <w:rFonts w:ascii="Arial" w:eastAsia="Calibri" w:hAnsi="Arial" w:cs="Arial"/>
          <w:i/>
        </w:rPr>
        <w:t>Dublin City Development Plan 2016-2022</w:t>
      </w:r>
      <w:r w:rsidRPr="00515E08">
        <w:rPr>
          <w:rFonts w:ascii="Arial" w:eastAsia="Calibri" w:hAnsi="Arial" w:cs="Arial"/>
        </w:rPr>
        <w:t xml:space="preserve">, the subject site is zoned </w:t>
      </w:r>
      <w:r w:rsidR="00B36A39">
        <w:rPr>
          <w:rFonts w:ascii="Arial" w:eastAsia="Calibri" w:hAnsi="Arial" w:cs="Arial"/>
          <w:i/>
        </w:rPr>
        <w:t>Zone Z1</w:t>
      </w:r>
      <w:r w:rsidRPr="00515E08">
        <w:rPr>
          <w:rFonts w:ascii="Arial" w:eastAsia="Calibri" w:hAnsi="Arial" w:cs="Arial"/>
          <w:i/>
        </w:rPr>
        <w:t xml:space="preserve"> </w:t>
      </w:r>
      <w:r w:rsidR="00BB4978">
        <w:rPr>
          <w:rFonts w:ascii="Arial" w:eastAsia="Calibri" w:hAnsi="Arial" w:cs="Arial"/>
          <w:i/>
        </w:rPr>
        <w:t>–</w:t>
      </w:r>
      <w:r w:rsidRPr="00515E08">
        <w:rPr>
          <w:rFonts w:ascii="Arial" w:eastAsia="Calibri" w:hAnsi="Arial" w:cs="Arial"/>
          <w:i/>
        </w:rPr>
        <w:t xml:space="preserve"> </w:t>
      </w:r>
      <w:r w:rsidR="00BB4978">
        <w:rPr>
          <w:rFonts w:ascii="Arial" w:eastAsia="Calibri" w:hAnsi="Arial" w:cs="Arial"/>
          <w:i/>
        </w:rPr>
        <w:t xml:space="preserve">To protect, provide and improve residential amenities.’ </w:t>
      </w:r>
      <w:r w:rsidR="00BB4978" w:rsidRPr="00BB4978">
        <w:rPr>
          <w:rFonts w:ascii="Arial" w:eastAsia="Calibri" w:hAnsi="Arial" w:cs="Arial"/>
        </w:rPr>
        <w:t xml:space="preserve">The site is located on Map </w:t>
      </w:r>
      <w:r w:rsidR="00BB4978">
        <w:rPr>
          <w:rFonts w:ascii="Arial" w:eastAsia="Calibri" w:hAnsi="Arial" w:cs="Arial"/>
        </w:rPr>
        <w:t>E, V</w:t>
      </w:r>
      <w:r w:rsidR="00BB4978" w:rsidRPr="00BB4978">
        <w:rPr>
          <w:rFonts w:ascii="Arial" w:eastAsia="Calibri" w:hAnsi="Arial" w:cs="Arial"/>
        </w:rPr>
        <w:t xml:space="preserve">olume 3 to the </w:t>
      </w:r>
      <w:r w:rsidR="00BB4978">
        <w:rPr>
          <w:rFonts w:ascii="Arial" w:eastAsia="Calibri" w:hAnsi="Arial" w:cs="Arial"/>
        </w:rPr>
        <w:t>CDP</w:t>
      </w:r>
      <w:r w:rsidR="00BB4978" w:rsidRPr="00BB4978">
        <w:rPr>
          <w:rFonts w:ascii="Arial" w:eastAsia="Calibri" w:hAnsi="Arial" w:cs="Arial"/>
        </w:rPr>
        <w:t xml:space="preserve">. </w:t>
      </w:r>
      <w:r w:rsidR="00BB4978">
        <w:rPr>
          <w:rFonts w:ascii="Arial" w:eastAsia="Calibri" w:hAnsi="Arial" w:cs="Arial"/>
        </w:rPr>
        <w:t>In reviewing Map E, t</w:t>
      </w:r>
      <w:r w:rsidR="00BB4978" w:rsidRPr="00BB4978">
        <w:rPr>
          <w:rFonts w:ascii="Arial" w:eastAsia="Calibri" w:hAnsi="Arial" w:cs="Arial"/>
        </w:rPr>
        <w:t>here a</w:t>
      </w:r>
      <w:r w:rsidR="00BB4978">
        <w:rPr>
          <w:rFonts w:ascii="Arial" w:eastAsia="Calibri" w:hAnsi="Arial" w:cs="Arial"/>
        </w:rPr>
        <w:t xml:space="preserve">re no specific objectives attaching to the site. </w:t>
      </w:r>
    </w:p>
    <w:p w:rsidR="006C08A8" w:rsidRDefault="006C08A8" w:rsidP="00E202E8">
      <w:pPr>
        <w:spacing w:after="0" w:line="276" w:lineRule="auto"/>
        <w:rPr>
          <w:rFonts w:ascii="Arial" w:eastAsia="Calibri" w:hAnsi="Arial" w:cs="Arial"/>
        </w:rPr>
      </w:pPr>
    </w:p>
    <w:p w:rsidR="0061280A" w:rsidRDefault="00BB4978" w:rsidP="00E202E8">
      <w:pPr>
        <w:spacing w:after="0" w:line="276" w:lineRule="auto"/>
        <w:rPr>
          <w:rFonts w:ascii="Arial" w:eastAsia="Calibri" w:hAnsi="Arial" w:cs="Arial"/>
        </w:rPr>
      </w:pPr>
      <w:r>
        <w:rPr>
          <w:rFonts w:ascii="Arial" w:eastAsia="Calibri" w:hAnsi="Arial" w:cs="Arial"/>
        </w:rPr>
        <w:t>Adjoining lands to the east are zoned Z6 and lands to the west are also zoned Z6 but separated by Lansdowne Road. As the site faces onto Pembroke Road, there two land-banks that have Z6 zoning objectives attaching with a small road island area of land-use zoning Z9 – ‘</w:t>
      </w:r>
      <w:r w:rsidRPr="00BB4978">
        <w:rPr>
          <w:rFonts w:ascii="Arial" w:eastAsia="Calibri" w:hAnsi="Arial" w:cs="Arial"/>
          <w:i/>
        </w:rPr>
        <w:t>to preserve, provide and improve recreational amenity and open space green networks’</w:t>
      </w:r>
      <w:r>
        <w:rPr>
          <w:rFonts w:ascii="Arial" w:eastAsia="Calibri" w:hAnsi="Arial" w:cs="Arial"/>
        </w:rPr>
        <w:t>.</w:t>
      </w:r>
    </w:p>
    <w:p w:rsidR="008965A2" w:rsidRDefault="008965A2" w:rsidP="00E202E8">
      <w:pPr>
        <w:spacing w:after="0" w:line="276" w:lineRule="auto"/>
        <w:rPr>
          <w:rFonts w:ascii="Arial" w:eastAsia="Calibri" w:hAnsi="Arial" w:cs="Arial"/>
        </w:rPr>
      </w:pPr>
    </w:p>
    <w:p w:rsidR="00FA2812" w:rsidRDefault="00FA2812" w:rsidP="00E202E8">
      <w:pPr>
        <w:spacing w:after="0" w:line="276" w:lineRule="auto"/>
        <w:rPr>
          <w:rFonts w:ascii="Arial" w:eastAsia="Calibri" w:hAnsi="Arial" w:cs="Arial"/>
        </w:rPr>
      </w:pPr>
    </w:p>
    <w:p w:rsidR="00FA2812" w:rsidRDefault="00FA2812" w:rsidP="00E202E8">
      <w:pPr>
        <w:spacing w:after="0" w:line="276" w:lineRule="auto"/>
        <w:rPr>
          <w:rFonts w:ascii="Arial" w:eastAsia="Calibri" w:hAnsi="Arial" w:cs="Arial"/>
        </w:rPr>
      </w:pPr>
    </w:p>
    <w:p w:rsidR="00FA2812" w:rsidRDefault="00FA2812" w:rsidP="00E202E8">
      <w:pPr>
        <w:spacing w:after="0" w:line="276" w:lineRule="auto"/>
        <w:rPr>
          <w:rFonts w:ascii="Arial" w:eastAsia="Calibri" w:hAnsi="Arial" w:cs="Arial"/>
        </w:rPr>
      </w:pPr>
    </w:p>
    <w:p w:rsidR="00FA2812" w:rsidRDefault="00FA2812" w:rsidP="00E202E8">
      <w:pPr>
        <w:spacing w:after="0" w:line="276" w:lineRule="auto"/>
        <w:rPr>
          <w:rFonts w:ascii="Arial" w:eastAsia="Calibri" w:hAnsi="Arial" w:cs="Arial"/>
        </w:rPr>
      </w:pPr>
    </w:p>
    <w:p w:rsidR="00FA2812" w:rsidRDefault="00FA2812" w:rsidP="00E202E8">
      <w:pPr>
        <w:spacing w:after="0" w:line="276" w:lineRule="auto"/>
        <w:rPr>
          <w:rFonts w:ascii="Arial" w:eastAsia="Calibri" w:hAnsi="Arial" w:cs="Arial"/>
        </w:rPr>
      </w:pPr>
    </w:p>
    <w:p w:rsidR="00FA2812" w:rsidRDefault="00FA2812" w:rsidP="00E202E8">
      <w:pPr>
        <w:spacing w:after="0" w:line="276" w:lineRule="auto"/>
        <w:rPr>
          <w:rFonts w:ascii="Arial" w:eastAsia="Calibri" w:hAnsi="Arial" w:cs="Arial"/>
        </w:rPr>
      </w:pPr>
      <w:bookmarkStart w:id="0" w:name="_GoBack"/>
      <w:bookmarkEnd w:id="0"/>
    </w:p>
    <w:p w:rsidR="008366A5" w:rsidRPr="00205080" w:rsidRDefault="008366A5" w:rsidP="00A65530">
      <w:pPr>
        <w:spacing w:after="0" w:line="360" w:lineRule="auto"/>
        <w:jc w:val="both"/>
        <w:rPr>
          <w:rFonts w:ascii="Arial" w:hAnsi="Arial" w:cs="Arial"/>
          <w:b/>
          <w:color w:val="000000"/>
          <w:sz w:val="28"/>
          <w:szCs w:val="28"/>
        </w:rPr>
      </w:pPr>
      <w:r w:rsidRPr="00205080">
        <w:rPr>
          <w:rFonts w:ascii="Arial" w:hAnsi="Arial" w:cs="Arial"/>
          <w:b/>
          <w:color w:val="000000"/>
          <w:sz w:val="28"/>
          <w:szCs w:val="28"/>
        </w:rPr>
        <w:t xml:space="preserve">2.0 </w:t>
      </w:r>
      <w:r w:rsidRPr="00205080">
        <w:rPr>
          <w:rFonts w:ascii="Arial" w:hAnsi="Arial" w:cs="Arial"/>
          <w:b/>
          <w:color w:val="000000"/>
          <w:sz w:val="28"/>
          <w:szCs w:val="28"/>
        </w:rPr>
        <w:tab/>
        <w:t>Flood Risk Guidance</w:t>
      </w:r>
    </w:p>
    <w:p w:rsidR="008366A5" w:rsidRDefault="008366A5" w:rsidP="00D214F9">
      <w:pPr>
        <w:spacing w:after="0" w:line="276" w:lineRule="auto"/>
        <w:rPr>
          <w:rFonts w:ascii="Arial" w:hAnsi="Arial" w:cs="Arial"/>
          <w:color w:val="000000"/>
        </w:rPr>
      </w:pPr>
      <w:r>
        <w:rPr>
          <w:rFonts w:ascii="Arial" w:hAnsi="Arial" w:cs="Arial"/>
          <w:color w:val="000000"/>
        </w:rPr>
        <w:t xml:space="preserve">The 2009 Guidelines recommend </w:t>
      </w:r>
      <w:r w:rsidR="00B96326">
        <w:rPr>
          <w:rFonts w:ascii="Arial" w:hAnsi="Arial" w:cs="Arial"/>
          <w:color w:val="000000"/>
        </w:rPr>
        <w:t>a staged approach to Flood R</w:t>
      </w:r>
      <w:r>
        <w:rPr>
          <w:rFonts w:ascii="Arial" w:hAnsi="Arial" w:cs="Arial"/>
          <w:color w:val="000000"/>
        </w:rPr>
        <w:t>i</w:t>
      </w:r>
      <w:r w:rsidR="00B96326">
        <w:rPr>
          <w:rFonts w:ascii="Arial" w:hAnsi="Arial" w:cs="Arial"/>
          <w:color w:val="000000"/>
        </w:rPr>
        <w:t>sk A</w:t>
      </w:r>
      <w:r>
        <w:rPr>
          <w:rFonts w:ascii="Arial" w:hAnsi="Arial" w:cs="Arial"/>
          <w:color w:val="000000"/>
        </w:rPr>
        <w:t>ssessment</w:t>
      </w:r>
      <w:r w:rsidR="00B96326">
        <w:rPr>
          <w:rFonts w:ascii="Arial" w:hAnsi="Arial" w:cs="Arial"/>
          <w:color w:val="000000"/>
        </w:rPr>
        <w:t xml:space="preserve"> (</w:t>
      </w:r>
      <w:proofErr w:type="spellStart"/>
      <w:r w:rsidR="00B96326">
        <w:rPr>
          <w:rFonts w:ascii="Arial" w:hAnsi="Arial" w:cs="Arial"/>
          <w:color w:val="000000"/>
        </w:rPr>
        <w:t>pg</w:t>
      </w:r>
      <w:proofErr w:type="spellEnd"/>
      <w:r w:rsidR="00B96326">
        <w:rPr>
          <w:rFonts w:ascii="Arial" w:hAnsi="Arial" w:cs="Arial"/>
          <w:color w:val="000000"/>
        </w:rPr>
        <w:t xml:space="preserve"> 14)</w:t>
      </w:r>
      <w:r>
        <w:rPr>
          <w:rFonts w:ascii="Arial" w:hAnsi="Arial" w:cs="Arial"/>
          <w:color w:val="000000"/>
        </w:rPr>
        <w:t>:</w:t>
      </w:r>
    </w:p>
    <w:p w:rsidR="008042AB" w:rsidRDefault="008042AB" w:rsidP="00D214F9">
      <w:pPr>
        <w:spacing w:after="0" w:line="276" w:lineRule="auto"/>
        <w:rPr>
          <w:rFonts w:ascii="Arial" w:hAnsi="Arial" w:cs="Arial"/>
          <w:color w:val="000000"/>
        </w:rPr>
      </w:pPr>
    </w:p>
    <w:p w:rsidR="008366A5" w:rsidRDefault="008366A5" w:rsidP="00D214F9">
      <w:pPr>
        <w:spacing w:after="0" w:line="276" w:lineRule="auto"/>
        <w:rPr>
          <w:rFonts w:ascii="Arial" w:hAnsi="Arial" w:cs="Arial"/>
          <w:color w:val="000000"/>
        </w:rPr>
      </w:pPr>
      <w:r w:rsidRPr="008042AB">
        <w:rPr>
          <w:rFonts w:ascii="Arial" w:hAnsi="Arial" w:cs="Arial"/>
          <w:b/>
          <w:color w:val="000000"/>
        </w:rPr>
        <w:t>Stage 1</w:t>
      </w:r>
      <w:r>
        <w:rPr>
          <w:rFonts w:ascii="Arial" w:hAnsi="Arial" w:cs="Arial"/>
          <w:color w:val="000000"/>
        </w:rPr>
        <w:t xml:space="preserve"> – identify any flood risks issues</w:t>
      </w:r>
    </w:p>
    <w:p w:rsidR="008366A5" w:rsidRDefault="008366A5" w:rsidP="00D214F9">
      <w:pPr>
        <w:spacing w:after="0" w:line="276" w:lineRule="auto"/>
        <w:ind w:left="993" w:hanging="993"/>
        <w:rPr>
          <w:rFonts w:ascii="Arial" w:hAnsi="Arial" w:cs="Arial"/>
          <w:color w:val="000000"/>
        </w:rPr>
      </w:pPr>
      <w:r w:rsidRPr="008042AB">
        <w:rPr>
          <w:rFonts w:ascii="Arial" w:hAnsi="Arial" w:cs="Arial"/>
          <w:b/>
          <w:color w:val="000000"/>
        </w:rPr>
        <w:lastRenderedPageBreak/>
        <w:t>Stage 2</w:t>
      </w:r>
      <w:r>
        <w:rPr>
          <w:rFonts w:ascii="Arial" w:hAnsi="Arial" w:cs="Arial"/>
          <w:color w:val="000000"/>
        </w:rPr>
        <w:t xml:space="preserve"> – where flood risk issues arise, identify the sources</w:t>
      </w:r>
      <w:r w:rsidR="00B96326">
        <w:rPr>
          <w:rFonts w:ascii="Arial" w:hAnsi="Arial" w:cs="Arial"/>
          <w:color w:val="000000"/>
        </w:rPr>
        <w:t xml:space="preserve"> and access available mapping </w:t>
      </w:r>
      <w:r w:rsidR="00C9570A">
        <w:rPr>
          <w:rFonts w:ascii="Arial" w:hAnsi="Arial" w:cs="Arial"/>
          <w:color w:val="000000"/>
        </w:rPr>
        <w:t xml:space="preserve">with flood risk </w:t>
      </w:r>
      <w:r w:rsidR="00B96326">
        <w:rPr>
          <w:rFonts w:ascii="Arial" w:hAnsi="Arial" w:cs="Arial"/>
          <w:color w:val="000000"/>
        </w:rPr>
        <w:t xml:space="preserve">extents </w:t>
      </w:r>
    </w:p>
    <w:p w:rsidR="00B96326" w:rsidRDefault="00B96326" w:rsidP="00D214F9">
      <w:pPr>
        <w:spacing w:after="0" w:line="276" w:lineRule="auto"/>
        <w:rPr>
          <w:rFonts w:ascii="Arial" w:hAnsi="Arial" w:cs="Arial"/>
        </w:rPr>
      </w:pPr>
      <w:r w:rsidRPr="008042AB">
        <w:rPr>
          <w:rFonts w:ascii="Arial" w:hAnsi="Arial" w:cs="Arial"/>
          <w:b/>
        </w:rPr>
        <w:t>Stage 3</w:t>
      </w:r>
      <w:r>
        <w:rPr>
          <w:rFonts w:ascii="Arial" w:hAnsi="Arial" w:cs="Arial"/>
        </w:rPr>
        <w:t xml:space="preserve"> – detailed flood risk assessment</w:t>
      </w:r>
    </w:p>
    <w:p w:rsidR="000E5585" w:rsidRDefault="000E5585" w:rsidP="00E5273F">
      <w:pPr>
        <w:spacing w:after="0" w:line="276" w:lineRule="auto"/>
        <w:rPr>
          <w:rFonts w:ascii="Arial" w:hAnsi="Arial" w:cs="Arial"/>
        </w:rPr>
      </w:pPr>
    </w:p>
    <w:p w:rsidR="00C9570A" w:rsidRDefault="00B96326" w:rsidP="00E5273F">
      <w:pPr>
        <w:spacing w:after="0" w:line="276" w:lineRule="auto"/>
        <w:rPr>
          <w:rFonts w:ascii="Arial" w:hAnsi="Arial" w:cs="Arial"/>
        </w:rPr>
      </w:pPr>
      <w:r>
        <w:rPr>
          <w:rFonts w:ascii="Arial" w:hAnsi="Arial" w:cs="Arial"/>
        </w:rPr>
        <w:t xml:space="preserve">The </w:t>
      </w:r>
      <w:r w:rsidR="00C9570A">
        <w:rPr>
          <w:rFonts w:ascii="Arial" w:hAnsi="Arial" w:cs="Arial"/>
        </w:rPr>
        <w:t>CDP’s SFRA provides a flood extents map</w:t>
      </w:r>
      <w:r w:rsidR="00371398">
        <w:rPr>
          <w:rFonts w:ascii="Arial" w:hAnsi="Arial" w:cs="Arial"/>
        </w:rPr>
        <w:t xml:space="preserve"> for the entire are</w:t>
      </w:r>
      <w:r w:rsidR="007628BD">
        <w:rPr>
          <w:rFonts w:ascii="Arial" w:hAnsi="Arial" w:cs="Arial"/>
        </w:rPr>
        <w:t>a</w:t>
      </w:r>
      <w:r w:rsidR="00371398">
        <w:rPr>
          <w:rFonts w:ascii="Arial" w:hAnsi="Arial" w:cs="Arial"/>
        </w:rPr>
        <w:t xml:space="preserve"> of the city</w:t>
      </w:r>
      <w:r w:rsidR="00C9570A">
        <w:rPr>
          <w:rFonts w:ascii="Arial" w:hAnsi="Arial" w:cs="Arial"/>
        </w:rPr>
        <w:t>. This comprises the three flood zone classifications identified in the Guidelines, Flood Zones A</w:t>
      </w:r>
      <w:r w:rsidR="00B4551B">
        <w:rPr>
          <w:rFonts w:ascii="Arial" w:hAnsi="Arial" w:cs="Arial"/>
        </w:rPr>
        <w:t xml:space="preserve">, B and C.  </w:t>
      </w:r>
      <w:r w:rsidR="00C9570A">
        <w:rPr>
          <w:rFonts w:ascii="Arial" w:hAnsi="Arial" w:cs="Arial"/>
        </w:rPr>
        <w:t xml:space="preserve">Flood Zones A and B are described as being of high probability of flooding and moderate probability of flooding respectively and low probability of flooding for </w:t>
      </w:r>
      <w:r w:rsidR="0085540E">
        <w:rPr>
          <w:rFonts w:ascii="Arial" w:hAnsi="Arial" w:cs="Arial"/>
        </w:rPr>
        <w:t>Flood Z</w:t>
      </w:r>
      <w:r w:rsidR="00C9570A">
        <w:rPr>
          <w:rFonts w:ascii="Arial" w:hAnsi="Arial" w:cs="Arial"/>
        </w:rPr>
        <w:t>one C</w:t>
      </w:r>
      <w:r w:rsidR="0085540E">
        <w:rPr>
          <w:rFonts w:ascii="Arial" w:hAnsi="Arial" w:cs="Arial"/>
        </w:rPr>
        <w:t xml:space="preserve"> (</w:t>
      </w:r>
      <w:proofErr w:type="spellStart"/>
      <w:r w:rsidR="0085540E">
        <w:rPr>
          <w:rFonts w:ascii="Arial" w:hAnsi="Arial" w:cs="Arial"/>
        </w:rPr>
        <w:t>pg</w:t>
      </w:r>
      <w:proofErr w:type="spellEnd"/>
      <w:r w:rsidR="0085540E">
        <w:rPr>
          <w:rFonts w:ascii="Arial" w:hAnsi="Arial" w:cs="Arial"/>
        </w:rPr>
        <w:t xml:space="preserve"> 24)</w:t>
      </w:r>
      <w:r w:rsidR="00C9570A">
        <w:rPr>
          <w:rFonts w:ascii="Arial" w:hAnsi="Arial" w:cs="Arial"/>
        </w:rPr>
        <w:t xml:space="preserve">. </w:t>
      </w:r>
      <w:r w:rsidR="00B4551B">
        <w:rPr>
          <w:rFonts w:ascii="Arial" w:hAnsi="Arial" w:cs="Arial"/>
        </w:rPr>
        <w:t xml:space="preserve"> </w:t>
      </w:r>
      <w:r w:rsidR="00C9570A">
        <w:rPr>
          <w:rFonts w:ascii="Arial" w:hAnsi="Arial" w:cs="Arial"/>
        </w:rPr>
        <w:t>These are coloured coded (dark blue and lighter blue</w:t>
      </w:r>
      <w:r w:rsidR="008B7FB6">
        <w:rPr>
          <w:rFonts w:ascii="Arial" w:hAnsi="Arial" w:cs="Arial"/>
        </w:rPr>
        <w:t xml:space="preserve"> for Flood Zones A and B respectively</w:t>
      </w:r>
      <w:r w:rsidR="00B4551B">
        <w:rPr>
          <w:rFonts w:ascii="Arial" w:hAnsi="Arial" w:cs="Arial"/>
        </w:rPr>
        <w:t>)</w:t>
      </w:r>
      <w:r w:rsidR="00C9570A">
        <w:rPr>
          <w:rFonts w:ascii="Arial" w:hAnsi="Arial" w:cs="Arial"/>
        </w:rPr>
        <w:t xml:space="preserve"> and where no colour </w:t>
      </w:r>
      <w:r w:rsidR="008B7FB6">
        <w:rPr>
          <w:rFonts w:ascii="Arial" w:hAnsi="Arial" w:cs="Arial"/>
        </w:rPr>
        <w:t>is equivalent to Flood Zone C</w:t>
      </w:r>
      <w:r w:rsidR="00C9570A">
        <w:rPr>
          <w:rFonts w:ascii="Arial" w:hAnsi="Arial" w:cs="Arial"/>
        </w:rPr>
        <w:t xml:space="preserve">. </w:t>
      </w:r>
    </w:p>
    <w:p w:rsidR="00B52726" w:rsidRDefault="00B52726" w:rsidP="00E5273F">
      <w:pPr>
        <w:spacing w:after="0" w:line="276" w:lineRule="auto"/>
        <w:rPr>
          <w:rFonts w:ascii="Arial" w:hAnsi="Arial" w:cs="Arial"/>
        </w:rPr>
      </w:pPr>
    </w:p>
    <w:p w:rsidR="002F1AC6" w:rsidRDefault="007A5D21" w:rsidP="00E5273F">
      <w:pPr>
        <w:spacing w:after="0" w:line="276" w:lineRule="auto"/>
        <w:rPr>
          <w:rFonts w:ascii="Arial" w:hAnsi="Arial" w:cs="Arial"/>
        </w:rPr>
      </w:pPr>
      <w:r>
        <w:rPr>
          <w:rFonts w:ascii="Arial" w:hAnsi="Arial" w:cs="Arial"/>
        </w:rPr>
        <w:t xml:space="preserve">Land-uses and </w:t>
      </w:r>
      <w:r w:rsidR="00C9570A">
        <w:rPr>
          <w:rFonts w:ascii="Arial" w:hAnsi="Arial" w:cs="Arial"/>
        </w:rPr>
        <w:t>type</w:t>
      </w:r>
      <w:r>
        <w:rPr>
          <w:rFonts w:ascii="Arial" w:hAnsi="Arial" w:cs="Arial"/>
        </w:rPr>
        <w:t>s</w:t>
      </w:r>
      <w:r w:rsidR="00C9570A">
        <w:rPr>
          <w:rFonts w:ascii="Arial" w:hAnsi="Arial" w:cs="Arial"/>
        </w:rPr>
        <w:t xml:space="preserve"> of development </w:t>
      </w:r>
      <w:r>
        <w:rPr>
          <w:rFonts w:ascii="Arial" w:hAnsi="Arial" w:cs="Arial"/>
        </w:rPr>
        <w:t xml:space="preserve">are accorded a vulnerability class, as set </w:t>
      </w:r>
      <w:r w:rsidR="00371398">
        <w:rPr>
          <w:rFonts w:ascii="Arial" w:hAnsi="Arial" w:cs="Arial"/>
        </w:rPr>
        <w:t>o</w:t>
      </w:r>
      <w:r>
        <w:rPr>
          <w:rFonts w:ascii="Arial" w:hAnsi="Arial" w:cs="Arial"/>
        </w:rPr>
        <w:t>ut in Table 3.1 of the Guidelines</w:t>
      </w:r>
      <w:r w:rsidR="001C7AA8">
        <w:rPr>
          <w:rFonts w:ascii="Arial" w:hAnsi="Arial" w:cs="Arial"/>
        </w:rPr>
        <w:t xml:space="preserve"> (</w:t>
      </w:r>
      <w:proofErr w:type="spellStart"/>
      <w:r w:rsidR="001C7AA8">
        <w:rPr>
          <w:rFonts w:ascii="Arial" w:hAnsi="Arial" w:cs="Arial"/>
        </w:rPr>
        <w:t>pg</w:t>
      </w:r>
      <w:proofErr w:type="spellEnd"/>
      <w:r w:rsidR="001C7AA8">
        <w:rPr>
          <w:rFonts w:ascii="Arial" w:hAnsi="Arial" w:cs="Arial"/>
        </w:rPr>
        <w:t xml:space="preserve"> 25)</w:t>
      </w:r>
      <w:r>
        <w:rPr>
          <w:rFonts w:ascii="Arial" w:hAnsi="Arial" w:cs="Arial"/>
        </w:rPr>
        <w:t xml:space="preserve">.  </w:t>
      </w:r>
      <w:r w:rsidR="002F1AC6">
        <w:rPr>
          <w:rFonts w:ascii="Arial" w:hAnsi="Arial" w:cs="Arial"/>
        </w:rPr>
        <w:t xml:space="preserve">The intended land use of the proposed variation is, as stated above, for </w:t>
      </w:r>
      <w:r w:rsidR="002F1AC6" w:rsidRPr="002F1AC6">
        <w:rPr>
          <w:rFonts w:ascii="Arial" w:hAnsi="Arial" w:cs="Arial"/>
          <w:i/>
        </w:rPr>
        <w:t>embassy-office</w:t>
      </w:r>
      <w:r w:rsidR="002F1AC6">
        <w:rPr>
          <w:rFonts w:ascii="Arial" w:hAnsi="Arial" w:cs="Arial"/>
        </w:rPr>
        <w:t xml:space="preserve"> and the type of development is considered </w:t>
      </w:r>
      <w:r w:rsidR="002F1AC6" w:rsidRPr="002F1AC6">
        <w:rPr>
          <w:rFonts w:ascii="Arial" w:hAnsi="Arial" w:cs="Arial"/>
          <w:i/>
        </w:rPr>
        <w:t>commercial</w:t>
      </w:r>
      <w:r w:rsidR="002F1AC6">
        <w:rPr>
          <w:rFonts w:ascii="Arial" w:hAnsi="Arial" w:cs="Arial"/>
        </w:rPr>
        <w:t xml:space="preserve">, as stated in the above land use definition, as extracted from </w:t>
      </w:r>
      <w:r w:rsidR="002F1AC6">
        <w:rPr>
          <w:rFonts w:ascii="Arial" w:eastAsia="Calibri" w:hAnsi="Arial" w:cs="Arial"/>
          <w:color w:val="000000"/>
        </w:rPr>
        <w:t>Appendix 21 to Volume 2 of the CDP</w:t>
      </w:r>
      <w:r w:rsidR="00393C7F">
        <w:rPr>
          <w:rFonts w:ascii="Arial" w:eastAsia="Calibri" w:hAnsi="Arial" w:cs="Arial"/>
          <w:color w:val="000000"/>
        </w:rPr>
        <w:t xml:space="preserve">. The vulnerability class is </w:t>
      </w:r>
      <w:r w:rsidR="0024308B">
        <w:rPr>
          <w:rFonts w:ascii="Arial" w:eastAsia="Calibri" w:hAnsi="Arial" w:cs="Arial"/>
          <w:color w:val="000000"/>
        </w:rPr>
        <w:t xml:space="preserve">therefore </w:t>
      </w:r>
      <w:r w:rsidR="00393C7F">
        <w:rPr>
          <w:rFonts w:ascii="Arial" w:eastAsia="Calibri" w:hAnsi="Arial" w:cs="Arial"/>
          <w:color w:val="000000"/>
        </w:rPr>
        <w:t>described as a ‘</w:t>
      </w:r>
      <w:r w:rsidR="00393C7F">
        <w:rPr>
          <w:rFonts w:ascii="Arial" w:eastAsia="Calibri" w:hAnsi="Arial" w:cs="Arial"/>
          <w:i/>
          <w:color w:val="000000"/>
        </w:rPr>
        <w:t>less vulnerable development</w:t>
      </w:r>
      <w:r w:rsidR="00393C7F" w:rsidRPr="00393C7F">
        <w:rPr>
          <w:rFonts w:ascii="Arial" w:eastAsia="Calibri" w:hAnsi="Arial" w:cs="Arial"/>
          <w:i/>
          <w:color w:val="000000"/>
        </w:rPr>
        <w:t>’</w:t>
      </w:r>
      <w:r w:rsidR="00393C7F">
        <w:rPr>
          <w:rFonts w:ascii="Arial" w:eastAsia="Calibri" w:hAnsi="Arial" w:cs="Arial"/>
          <w:color w:val="000000"/>
        </w:rPr>
        <w:t>.</w:t>
      </w:r>
    </w:p>
    <w:p w:rsidR="002F1AC6" w:rsidRDefault="002F1AC6" w:rsidP="00E5273F">
      <w:pPr>
        <w:spacing w:after="0" w:line="276" w:lineRule="auto"/>
        <w:rPr>
          <w:rFonts w:ascii="Arial" w:hAnsi="Arial" w:cs="Arial"/>
        </w:rPr>
      </w:pPr>
    </w:p>
    <w:p w:rsidR="00BE13AF" w:rsidRDefault="007A5D21" w:rsidP="00E5273F">
      <w:pPr>
        <w:spacing w:after="0" w:line="276" w:lineRule="auto"/>
        <w:rPr>
          <w:rFonts w:ascii="Arial" w:hAnsi="Arial" w:cs="Arial"/>
        </w:rPr>
      </w:pPr>
      <w:r>
        <w:rPr>
          <w:rFonts w:ascii="Arial" w:hAnsi="Arial" w:cs="Arial"/>
        </w:rPr>
        <w:t xml:space="preserve">A matrix of what vulnerability </w:t>
      </w:r>
      <w:r w:rsidR="0085540E">
        <w:rPr>
          <w:rFonts w:ascii="Arial" w:hAnsi="Arial" w:cs="Arial"/>
        </w:rPr>
        <w:t>class is appropriate for e</w:t>
      </w:r>
      <w:r>
        <w:rPr>
          <w:rFonts w:ascii="Arial" w:hAnsi="Arial" w:cs="Arial"/>
        </w:rPr>
        <w:t>ach flood zone has been provided in Table 3.2 of the Guidelines</w:t>
      </w:r>
      <w:r w:rsidR="001C7AA8">
        <w:rPr>
          <w:rFonts w:ascii="Arial" w:hAnsi="Arial" w:cs="Arial"/>
        </w:rPr>
        <w:t xml:space="preserve"> (</w:t>
      </w:r>
      <w:proofErr w:type="spellStart"/>
      <w:r w:rsidR="001C7AA8">
        <w:rPr>
          <w:rFonts w:ascii="Arial" w:hAnsi="Arial" w:cs="Arial"/>
        </w:rPr>
        <w:t>pg</w:t>
      </w:r>
      <w:proofErr w:type="spellEnd"/>
      <w:r w:rsidR="001C7AA8">
        <w:rPr>
          <w:rFonts w:ascii="Arial" w:hAnsi="Arial" w:cs="Arial"/>
        </w:rPr>
        <w:t xml:space="preserve"> 26)</w:t>
      </w:r>
      <w:r>
        <w:rPr>
          <w:rFonts w:ascii="Arial" w:hAnsi="Arial" w:cs="Arial"/>
        </w:rPr>
        <w:t xml:space="preserve">. </w:t>
      </w:r>
      <w:r w:rsidR="0085540E">
        <w:rPr>
          <w:rFonts w:ascii="Arial" w:hAnsi="Arial" w:cs="Arial"/>
        </w:rPr>
        <w:t xml:space="preserve"> </w:t>
      </w:r>
    </w:p>
    <w:p w:rsidR="00BE13AF" w:rsidRDefault="00BE13AF" w:rsidP="00BE13AF">
      <w:pPr>
        <w:spacing w:after="0" w:line="276" w:lineRule="auto"/>
        <w:jc w:val="center"/>
        <w:rPr>
          <w:rFonts w:ascii="Arial" w:hAnsi="Arial" w:cs="Arial"/>
        </w:rPr>
      </w:pPr>
      <w:r>
        <w:rPr>
          <w:noProof/>
          <w:lang w:eastAsia="en-IE"/>
        </w:rPr>
        <w:drawing>
          <wp:inline distT="0" distB="0" distL="0" distR="0" wp14:anchorId="6CFD8758" wp14:editId="36AD4D87">
            <wp:extent cx="5666595" cy="25844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0614" cy="2613624"/>
                    </a:xfrm>
                    <a:prstGeom prst="rect">
                      <a:avLst/>
                    </a:prstGeom>
                    <a:ln>
                      <a:noFill/>
                    </a:ln>
                    <a:extLst>
                      <a:ext uri="{53640926-AAD7-44D8-BBD7-CCE9431645EC}">
                        <a14:shadowObscured xmlns:a14="http://schemas.microsoft.com/office/drawing/2010/main"/>
                      </a:ext>
                    </a:extLst>
                  </pic:spPr>
                </pic:pic>
              </a:graphicData>
            </a:graphic>
          </wp:inline>
        </w:drawing>
      </w:r>
    </w:p>
    <w:p w:rsidR="00BE13AF" w:rsidRPr="00BE13AF" w:rsidRDefault="00BE13AF" w:rsidP="00BE13AF">
      <w:pPr>
        <w:spacing w:after="0" w:line="276" w:lineRule="auto"/>
        <w:rPr>
          <w:rFonts w:ascii="Arial" w:hAnsi="Arial" w:cs="Arial"/>
          <w:sz w:val="18"/>
          <w:szCs w:val="18"/>
        </w:rPr>
      </w:pPr>
      <w:r w:rsidRPr="00BE13AF">
        <w:rPr>
          <w:rFonts w:ascii="Arial" w:hAnsi="Arial" w:cs="Arial"/>
          <w:b/>
          <w:sz w:val="18"/>
          <w:szCs w:val="18"/>
        </w:rPr>
        <w:t>Extract:</w:t>
      </w:r>
      <w:r w:rsidRPr="00BE13AF">
        <w:rPr>
          <w:rFonts w:ascii="Arial" w:hAnsi="Arial" w:cs="Arial"/>
          <w:sz w:val="18"/>
          <w:szCs w:val="18"/>
        </w:rPr>
        <w:t xml:space="preserve"> Table 3.2: Matrix of vulnerability versus flood zone to illustrate appropriate development and that required to meet the Justification Test (taken from the 2009 Planning Flood Risk Management Guidelines).</w:t>
      </w:r>
    </w:p>
    <w:p w:rsidR="00BE13AF" w:rsidRDefault="00BE13AF" w:rsidP="00F748DA">
      <w:pPr>
        <w:spacing w:after="0" w:line="276" w:lineRule="auto"/>
        <w:rPr>
          <w:rFonts w:ascii="Arial" w:hAnsi="Arial" w:cs="Arial"/>
        </w:rPr>
      </w:pPr>
    </w:p>
    <w:p w:rsidR="00B52726" w:rsidRDefault="00F748DA" w:rsidP="00E202E8">
      <w:pPr>
        <w:spacing w:after="0" w:line="276" w:lineRule="auto"/>
        <w:rPr>
          <w:rFonts w:ascii="Arial" w:hAnsi="Arial" w:cs="Arial"/>
        </w:rPr>
      </w:pPr>
      <w:r>
        <w:rPr>
          <w:rFonts w:ascii="Arial" w:hAnsi="Arial" w:cs="Arial"/>
        </w:rPr>
        <w:t xml:space="preserve">For </w:t>
      </w:r>
      <w:r w:rsidR="0024308B">
        <w:rPr>
          <w:rFonts w:ascii="Arial" w:hAnsi="Arial" w:cs="Arial"/>
        </w:rPr>
        <w:t>‘</w:t>
      </w:r>
      <w:r>
        <w:rPr>
          <w:rFonts w:ascii="Arial" w:hAnsi="Arial" w:cs="Arial"/>
        </w:rPr>
        <w:t>less vulnerable development</w:t>
      </w:r>
      <w:r w:rsidR="0024308B">
        <w:rPr>
          <w:rFonts w:ascii="Arial" w:hAnsi="Arial" w:cs="Arial"/>
        </w:rPr>
        <w:t>’</w:t>
      </w:r>
      <w:r>
        <w:rPr>
          <w:rFonts w:ascii="Arial" w:hAnsi="Arial" w:cs="Arial"/>
        </w:rPr>
        <w:t xml:space="preserve">, </w:t>
      </w:r>
      <w:r w:rsidR="003C4318">
        <w:rPr>
          <w:rFonts w:ascii="Arial" w:hAnsi="Arial" w:cs="Arial"/>
        </w:rPr>
        <w:t xml:space="preserve">a </w:t>
      </w:r>
      <w:r w:rsidR="003B53E1">
        <w:rPr>
          <w:rFonts w:ascii="Arial" w:hAnsi="Arial" w:cs="Arial"/>
        </w:rPr>
        <w:t xml:space="preserve">plan-making </w:t>
      </w:r>
      <w:r w:rsidR="003C4318">
        <w:rPr>
          <w:rFonts w:ascii="Arial" w:hAnsi="Arial" w:cs="Arial"/>
        </w:rPr>
        <w:t>justification t</w:t>
      </w:r>
      <w:r w:rsidR="003B53E1">
        <w:rPr>
          <w:rFonts w:ascii="Arial" w:hAnsi="Arial" w:cs="Arial"/>
        </w:rPr>
        <w:t>est is required for lands in flood Z</w:t>
      </w:r>
      <w:r w:rsidR="003C4318">
        <w:rPr>
          <w:rFonts w:ascii="Arial" w:hAnsi="Arial" w:cs="Arial"/>
        </w:rPr>
        <w:t>one A</w:t>
      </w:r>
      <w:r w:rsidR="001666D7">
        <w:rPr>
          <w:rFonts w:ascii="Arial" w:hAnsi="Arial" w:cs="Arial"/>
        </w:rPr>
        <w:t>,</w:t>
      </w:r>
      <w:r w:rsidR="003C4318">
        <w:rPr>
          <w:rFonts w:ascii="Arial" w:hAnsi="Arial" w:cs="Arial"/>
        </w:rPr>
        <w:t xml:space="preserve"> but</w:t>
      </w:r>
      <w:r w:rsidR="003B53E1">
        <w:rPr>
          <w:rFonts w:ascii="Arial" w:hAnsi="Arial" w:cs="Arial"/>
        </w:rPr>
        <w:t xml:space="preserve"> not for Flood Zone B or Flood Z</w:t>
      </w:r>
      <w:r w:rsidR="003C4318">
        <w:rPr>
          <w:rFonts w:ascii="Arial" w:hAnsi="Arial" w:cs="Arial"/>
        </w:rPr>
        <w:t>one C</w:t>
      </w:r>
      <w:r w:rsidR="003B53E1">
        <w:rPr>
          <w:rFonts w:ascii="Arial" w:hAnsi="Arial" w:cs="Arial"/>
        </w:rPr>
        <w:t xml:space="preserve"> as these are considered ‘Appropriate’.</w:t>
      </w:r>
      <w:r w:rsidR="008B26C2">
        <w:rPr>
          <w:rFonts w:ascii="Arial" w:hAnsi="Arial" w:cs="Arial"/>
        </w:rPr>
        <w:t xml:space="preserve"> </w:t>
      </w:r>
      <w:r w:rsidR="000E5585">
        <w:rPr>
          <w:rFonts w:ascii="Arial" w:hAnsi="Arial" w:cs="Arial"/>
        </w:rPr>
        <w:t>The justification tes</w:t>
      </w:r>
      <w:r w:rsidR="0085540E">
        <w:rPr>
          <w:rFonts w:ascii="Arial" w:hAnsi="Arial" w:cs="Arial"/>
        </w:rPr>
        <w:t xml:space="preserve">t </w:t>
      </w:r>
      <w:r w:rsidR="001C7AA8">
        <w:rPr>
          <w:rFonts w:ascii="Arial" w:hAnsi="Arial" w:cs="Arial"/>
        </w:rPr>
        <w:t>is set out in the Guidelines under Box 4.1 (p</w:t>
      </w:r>
      <w:r w:rsidR="001666D7">
        <w:rPr>
          <w:rFonts w:ascii="Arial" w:hAnsi="Arial" w:cs="Arial"/>
        </w:rPr>
        <w:t>a</w:t>
      </w:r>
      <w:r w:rsidR="001C7AA8">
        <w:rPr>
          <w:rFonts w:ascii="Arial" w:hAnsi="Arial" w:cs="Arial"/>
        </w:rPr>
        <w:t>g</w:t>
      </w:r>
      <w:r w:rsidR="001666D7">
        <w:rPr>
          <w:rFonts w:ascii="Arial" w:hAnsi="Arial" w:cs="Arial"/>
        </w:rPr>
        <w:t>e</w:t>
      </w:r>
      <w:r w:rsidR="001C7AA8">
        <w:rPr>
          <w:rFonts w:ascii="Arial" w:hAnsi="Arial" w:cs="Arial"/>
        </w:rPr>
        <w:t xml:space="preserve"> 37)</w:t>
      </w:r>
      <w:r w:rsidR="000E5585">
        <w:rPr>
          <w:rFonts w:ascii="Arial" w:hAnsi="Arial" w:cs="Arial"/>
        </w:rPr>
        <w:t xml:space="preserve">. </w:t>
      </w:r>
      <w:r w:rsidR="001C7AA8">
        <w:rPr>
          <w:rFonts w:ascii="Arial" w:hAnsi="Arial" w:cs="Arial"/>
        </w:rPr>
        <w:t xml:space="preserve"> </w:t>
      </w:r>
      <w:r w:rsidR="0024308B">
        <w:rPr>
          <w:rFonts w:ascii="Arial" w:hAnsi="Arial" w:cs="Arial"/>
        </w:rPr>
        <w:t>The location of the proposed v</w:t>
      </w:r>
      <w:r w:rsidR="005A68F1">
        <w:rPr>
          <w:rFonts w:ascii="Arial" w:hAnsi="Arial" w:cs="Arial"/>
        </w:rPr>
        <w:t xml:space="preserve">ariation </w:t>
      </w:r>
      <w:r w:rsidR="0024308B">
        <w:rPr>
          <w:rFonts w:ascii="Arial" w:hAnsi="Arial" w:cs="Arial"/>
        </w:rPr>
        <w:t>no.</w:t>
      </w:r>
      <w:r w:rsidR="001666D7">
        <w:rPr>
          <w:rFonts w:ascii="Arial" w:hAnsi="Arial" w:cs="Arial"/>
        </w:rPr>
        <w:t xml:space="preserve"> </w:t>
      </w:r>
      <w:r w:rsidR="0024308B">
        <w:rPr>
          <w:rFonts w:ascii="Arial" w:hAnsi="Arial" w:cs="Arial"/>
        </w:rPr>
        <w:t xml:space="preserve">32 </w:t>
      </w:r>
      <w:r w:rsidR="00B52726">
        <w:rPr>
          <w:rFonts w:ascii="Arial" w:hAnsi="Arial" w:cs="Arial"/>
        </w:rPr>
        <w:t xml:space="preserve">is </w:t>
      </w:r>
      <w:r w:rsidR="005A68F1">
        <w:rPr>
          <w:rFonts w:ascii="Arial" w:hAnsi="Arial" w:cs="Arial"/>
        </w:rPr>
        <w:t xml:space="preserve">identified </w:t>
      </w:r>
      <w:r w:rsidR="00B52726">
        <w:rPr>
          <w:rFonts w:ascii="Arial" w:hAnsi="Arial" w:cs="Arial"/>
        </w:rPr>
        <w:t xml:space="preserve">with </w:t>
      </w:r>
      <w:r w:rsidR="00BE27C4">
        <w:rPr>
          <w:rFonts w:ascii="Arial" w:hAnsi="Arial" w:cs="Arial"/>
        </w:rPr>
        <w:t xml:space="preserve">all three </w:t>
      </w:r>
      <w:r w:rsidR="005A68F1">
        <w:rPr>
          <w:rFonts w:ascii="Arial" w:hAnsi="Arial" w:cs="Arial"/>
        </w:rPr>
        <w:t xml:space="preserve">Flood Zones </w:t>
      </w:r>
      <w:r w:rsidR="00BE27C4">
        <w:rPr>
          <w:rFonts w:ascii="Arial" w:hAnsi="Arial" w:cs="Arial"/>
        </w:rPr>
        <w:t>categories, A,</w:t>
      </w:r>
      <w:r w:rsidR="00E5273F">
        <w:rPr>
          <w:rFonts w:ascii="Arial" w:hAnsi="Arial" w:cs="Arial"/>
        </w:rPr>
        <w:t xml:space="preserve"> </w:t>
      </w:r>
      <w:r w:rsidR="005A68F1">
        <w:rPr>
          <w:rFonts w:ascii="Arial" w:hAnsi="Arial" w:cs="Arial"/>
        </w:rPr>
        <w:t xml:space="preserve">B </w:t>
      </w:r>
      <w:r w:rsidR="00BE27C4">
        <w:rPr>
          <w:rFonts w:ascii="Arial" w:hAnsi="Arial" w:cs="Arial"/>
        </w:rPr>
        <w:t xml:space="preserve">and </w:t>
      </w:r>
      <w:r w:rsidR="0024308B">
        <w:rPr>
          <w:rFonts w:ascii="Arial" w:hAnsi="Arial" w:cs="Arial"/>
        </w:rPr>
        <w:t>C and thus captured in the plan – making justification tests of the CPD,</w:t>
      </w:r>
      <w:r w:rsidR="000E5585">
        <w:rPr>
          <w:rFonts w:ascii="Arial" w:hAnsi="Arial" w:cs="Arial"/>
        </w:rPr>
        <w:t xml:space="preserve"> </w:t>
      </w:r>
      <w:r w:rsidR="0024308B">
        <w:rPr>
          <w:rFonts w:ascii="Arial" w:hAnsi="Arial" w:cs="Arial"/>
        </w:rPr>
        <w:t xml:space="preserve">see </w:t>
      </w:r>
      <w:r w:rsidR="008B26C2">
        <w:rPr>
          <w:rFonts w:ascii="Arial" w:hAnsi="Arial" w:cs="Arial"/>
        </w:rPr>
        <w:t>Figure 2</w:t>
      </w:r>
      <w:r w:rsidR="0024308B">
        <w:rPr>
          <w:rFonts w:ascii="Arial" w:hAnsi="Arial" w:cs="Arial"/>
        </w:rPr>
        <w:t xml:space="preserve"> below.</w:t>
      </w:r>
      <w:r w:rsidR="000E5585">
        <w:rPr>
          <w:rFonts w:ascii="Arial" w:hAnsi="Arial" w:cs="Arial"/>
        </w:rPr>
        <w:t xml:space="preserve"> The plan – making justification tests of the CDP follow the criteria set out in the above referenced Guidelines under Box 4.1 (</w:t>
      </w:r>
      <w:proofErr w:type="spellStart"/>
      <w:r w:rsidR="000E5585">
        <w:rPr>
          <w:rFonts w:ascii="Arial" w:hAnsi="Arial" w:cs="Arial"/>
        </w:rPr>
        <w:t>pg</w:t>
      </w:r>
      <w:proofErr w:type="spellEnd"/>
      <w:r w:rsidR="000E5585">
        <w:rPr>
          <w:rFonts w:ascii="Arial" w:hAnsi="Arial" w:cs="Arial"/>
        </w:rPr>
        <w:t xml:space="preserve"> 37).  </w:t>
      </w:r>
    </w:p>
    <w:p w:rsidR="000A43AF" w:rsidRDefault="00A65530" w:rsidP="00E202E8">
      <w:pPr>
        <w:spacing w:after="0" w:line="276" w:lineRule="auto"/>
        <w:rPr>
          <w:rFonts w:ascii="Arial" w:hAnsi="Arial" w:cs="Arial"/>
        </w:rPr>
      </w:pPr>
      <w:r>
        <w:rPr>
          <w:rFonts w:ascii="Arial" w:hAnsi="Arial" w:cs="Arial"/>
        </w:rPr>
        <w:t>T</w:t>
      </w:r>
      <w:r w:rsidR="005A68F1">
        <w:rPr>
          <w:rFonts w:ascii="Arial" w:hAnsi="Arial" w:cs="Arial"/>
        </w:rPr>
        <w:t>he proposed variation forms part of a site that has been studied in closer detail under Appendix 3 Justification Test Tables (p</w:t>
      </w:r>
      <w:r w:rsidR="001666D7">
        <w:rPr>
          <w:rFonts w:ascii="Arial" w:hAnsi="Arial" w:cs="Arial"/>
        </w:rPr>
        <w:t>a</w:t>
      </w:r>
      <w:r w:rsidR="005A68F1">
        <w:rPr>
          <w:rFonts w:ascii="Arial" w:hAnsi="Arial" w:cs="Arial"/>
        </w:rPr>
        <w:t>g</w:t>
      </w:r>
      <w:r w:rsidR="001666D7">
        <w:rPr>
          <w:rFonts w:ascii="Arial" w:hAnsi="Arial" w:cs="Arial"/>
        </w:rPr>
        <w:t>e</w:t>
      </w:r>
      <w:r w:rsidR="005A68F1">
        <w:rPr>
          <w:rFonts w:ascii="Arial" w:hAnsi="Arial" w:cs="Arial"/>
        </w:rPr>
        <w:t xml:space="preserve"> 120, Volume 7of the CDP), as set out below. This site is </w:t>
      </w:r>
      <w:r w:rsidR="00AB72A7">
        <w:rPr>
          <w:rFonts w:ascii="Arial" w:hAnsi="Arial" w:cs="Arial"/>
        </w:rPr>
        <w:t xml:space="preserve">named </w:t>
      </w:r>
      <w:r w:rsidR="001C26BA" w:rsidRPr="00AB72A7">
        <w:rPr>
          <w:rFonts w:ascii="Arial" w:hAnsi="Arial" w:cs="Arial"/>
          <w:b/>
          <w:i/>
        </w:rPr>
        <w:t xml:space="preserve">Site </w:t>
      </w:r>
      <w:r w:rsidR="009E6B0C" w:rsidRPr="00AB72A7">
        <w:rPr>
          <w:rFonts w:ascii="Arial" w:hAnsi="Arial" w:cs="Arial"/>
          <w:b/>
          <w:i/>
        </w:rPr>
        <w:t>9</w:t>
      </w:r>
      <w:r w:rsidR="001C26BA" w:rsidRPr="00AB72A7">
        <w:rPr>
          <w:rFonts w:ascii="Arial" w:hAnsi="Arial" w:cs="Arial"/>
          <w:b/>
          <w:i/>
        </w:rPr>
        <w:t xml:space="preserve">. </w:t>
      </w:r>
      <w:r w:rsidR="00AB72A7" w:rsidRPr="00AB72A7">
        <w:rPr>
          <w:rFonts w:ascii="Arial" w:hAnsi="Arial" w:cs="Arial"/>
          <w:b/>
          <w:i/>
        </w:rPr>
        <w:t xml:space="preserve">Dodder: </w:t>
      </w:r>
      <w:proofErr w:type="spellStart"/>
      <w:r w:rsidR="00AB72A7" w:rsidRPr="00AB72A7">
        <w:rPr>
          <w:rFonts w:ascii="Arial" w:hAnsi="Arial" w:cs="Arial"/>
          <w:b/>
          <w:i/>
        </w:rPr>
        <w:t>Liffey</w:t>
      </w:r>
      <w:proofErr w:type="spellEnd"/>
      <w:r w:rsidR="00AB72A7" w:rsidRPr="00AB72A7">
        <w:rPr>
          <w:rFonts w:ascii="Arial" w:hAnsi="Arial" w:cs="Arial"/>
          <w:b/>
          <w:i/>
        </w:rPr>
        <w:t xml:space="preserve"> to Ballsbridge.</w:t>
      </w:r>
    </w:p>
    <w:p w:rsidR="002D02BB" w:rsidRDefault="002D02BB" w:rsidP="00E202E8">
      <w:pPr>
        <w:spacing w:after="0" w:line="276" w:lineRule="auto"/>
        <w:rPr>
          <w:rFonts w:ascii="Arial" w:hAnsi="Arial" w:cs="Arial"/>
        </w:rPr>
      </w:pPr>
    </w:p>
    <w:p w:rsidR="002D02BB" w:rsidRDefault="0024308B" w:rsidP="00E202E8">
      <w:pPr>
        <w:spacing w:after="0" w:line="276" w:lineRule="auto"/>
        <w:rPr>
          <w:rFonts w:ascii="Arial" w:hAnsi="Arial" w:cs="Arial"/>
        </w:rPr>
      </w:pPr>
      <w:r>
        <w:rPr>
          <w:noProof/>
          <w:lang w:eastAsia="en-IE"/>
        </w:rPr>
        <w:lastRenderedPageBreak/>
        <mc:AlternateContent>
          <mc:Choice Requires="wps">
            <w:drawing>
              <wp:anchor distT="0" distB="0" distL="114300" distR="114300" simplePos="0" relativeHeight="251662336" behindDoc="0" locked="0" layoutInCell="1" allowOverlap="1">
                <wp:simplePos x="0" y="0"/>
                <wp:positionH relativeFrom="column">
                  <wp:posOffset>1115251</wp:posOffset>
                </wp:positionH>
                <wp:positionV relativeFrom="paragraph">
                  <wp:posOffset>3446677</wp:posOffset>
                </wp:positionV>
                <wp:extent cx="137424" cy="190074"/>
                <wp:effectExtent l="0" t="0" r="34290" b="19685"/>
                <wp:wrapNone/>
                <wp:docPr id="7" name="Straight Connector 7"/>
                <wp:cNvGraphicFramePr/>
                <a:graphic xmlns:a="http://schemas.openxmlformats.org/drawingml/2006/main">
                  <a:graphicData uri="http://schemas.microsoft.com/office/word/2010/wordprocessingShape">
                    <wps:wsp>
                      <wps:cNvCnPr/>
                      <wps:spPr>
                        <a:xfrm>
                          <a:off x="0" y="0"/>
                          <a:ext cx="137424" cy="190074"/>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1F0AB"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7.8pt,271.4pt" to="98.6pt,2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" strokecolor="red">
                <v:stroke joinstyle="miter"/>
              </v:line>
            </w:pict>
          </mc:Fallback>
        </mc:AlternateContent>
      </w:r>
      <w:r>
        <w:rPr>
          <w:noProof/>
          <w:lang w:eastAsia="en-IE"/>
        </w:rPr>
        <mc:AlternateContent>
          <mc:Choice Requires="wps">
            <w:drawing>
              <wp:anchor distT="0" distB="0" distL="114300" distR="114300" simplePos="0" relativeHeight="251661312" behindDoc="0" locked="0" layoutInCell="1" allowOverlap="1">
                <wp:simplePos x="0" y="0"/>
                <wp:positionH relativeFrom="column">
                  <wp:posOffset>1088823</wp:posOffset>
                </wp:positionH>
                <wp:positionV relativeFrom="paragraph">
                  <wp:posOffset>3373017</wp:posOffset>
                </wp:positionV>
                <wp:extent cx="110997" cy="73998"/>
                <wp:effectExtent l="0" t="0" r="22860" b="21590"/>
                <wp:wrapNone/>
                <wp:docPr id="6" name="Straight Connector 6"/>
                <wp:cNvGraphicFramePr/>
                <a:graphic xmlns:a="http://schemas.openxmlformats.org/drawingml/2006/main">
                  <a:graphicData uri="http://schemas.microsoft.com/office/word/2010/wordprocessingShape">
                    <wps:wsp>
                      <wps:cNvCnPr/>
                      <wps:spPr>
                        <a:xfrm flipH="1">
                          <a:off x="0" y="0"/>
                          <a:ext cx="110997" cy="73998"/>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2B424" id="Straight Connector 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85.75pt,265.6pt" to="94.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" strokecolor="red">
                <v:stroke joinstyle="miter"/>
              </v:line>
            </w:pict>
          </mc:Fallback>
        </mc:AlternateContent>
      </w:r>
      <w:r>
        <w:rPr>
          <w:noProof/>
          <w:lang w:eastAsia="en-IE"/>
        </w:rPr>
        <mc:AlternateContent>
          <mc:Choice Requires="wps">
            <w:drawing>
              <wp:anchor distT="0" distB="0" distL="114300" distR="114300" simplePos="0" relativeHeight="251660288" behindDoc="0" locked="0" layoutInCell="1" allowOverlap="1">
                <wp:simplePos x="0" y="0"/>
                <wp:positionH relativeFrom="column">
                  <wp:posOffset>1199820</wp:posOffset>
                </wp:positionH>
                <wp:positionV relativeFrom="paragraph">
                  <wp:posOffset>3362446</wp:posOffset>
                </wp:positionV>
                <wp:extent cx="158566" cy="200851"/>
                <wp:effectExtent l="0" t="0" r="32385" b="27940"/>
                <wp:wrapNone/>
                <wp:docPr id="5" name="Straight Connector 5"/>
                <wp:cNvGraphicFramePr/>
                <a:graphic xmlns:a="http://schemas.openxmlformats.org/drawingml/2006/main">
                  <a:graphicData uri="http://schemas.microsoft.com/office/word/2010/wordprocessingShape">
                    <wps:wsp>
                      <wps:cNvCnPr/>
                      <wps:spPr>
                        <a:xfrm flipH="1" flipV="1">
                          <a:off x="0" y="0"/>
                          <a:ext cx="158566" cy="200851"/>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C32C2" id="Straight Connector 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94.45pt,264.75pt" to="106.95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" strokecolor="red">
                <v:stroke joinstyle="miter"/>
              </v:line>
            </w:pict>
          </mc:Fallback>
        </mc:AlternateContent>
      </w:r>
      <w:r>
        <w:rPr>
          <w:noProof/>
          <w:lang w:eastAsia="en-IE"/>
        </w:rPr>
        <mc:AlternateContent>
          <mc:Choice Requires="wps">
            <w:drawing>
              <wp:anchor distT="0" distB="0" distL="114300" distR="114300" simplePos="0" relativeHeight="251659264" behindDoc="0" locked="0" layoutInCell="1" allowOverlap="1">
                <wp:simplePos x="0" y="0"/>
                <wp:positionH relativeFrom="column">
                  <wp:posOffset>1257961</wp:posOffset>
                </wp:positionH>
                <wp:positionV relativeFrom="paragraph">
                  <wp:posOffset>3558011</wp:posOffset>
                </wp:positionV>
                <wp:extent cx="110996" cy="79284"/>
                <wp:effectExtent l="0" t="0" r="22860" b="35560"/>
                <wp:wrapNone/>
                <wp:docPr id="4" name="Straight Connector 4"/>
                <wp:cNvGraphicFramePr/>
                <a:graphic xmlns:a="http://schemas.openxmlformats.org/drawingml/2006/main">
                  <a:graphicData uri="http://schemas.microsoft.com/office/word/2010/wordprocessingShape">
                    <wps:wsp>
                      <wps:cNvCnPr/>
                      <wps:spPr>
                        <a:xfrm flipV="1">
                          <a:off x="0" y="0"/>
                          <a:ext cx="110996" cy="79284"/>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550D4"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05pt,280.15pt" to="107.8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" strokecolor="red">
                <v:stroke joinstyle="miter"/>
              </v:line>
            </w:pict>
          </mc:Fallback>
        </mc:AlternateContent>
      </w:r>
      <w:r w:rsidR="002D02BB">
        <w:rPr>
          <w:noProof/>
          <w:lang w:eastAsia="en-IE"/>
        </w:rPr>
        <w:drawing>
          <wp:inline distT="0" distB="0" distL="0" distR="0" wp14:anchorId="7D0BB039" wp14:editId="4F72E374">
            <wp:extent cx="5714302" cy="453457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24712" cy="4542837"/>
                    </a:xfrm>
                    <a:prstGeom prst="rect">
                      <a:avLst/>
                    </a:prstGeom>
                    <a:ln>
                      <a:noFill/>
                    </a:ln>
                    <a:extLst>
                      <a:ext uri="{53640926-AAD7-44D8-BBD7-CCE9431645EC}">
                        <a14:shadowObscured xmlns:a14="http://schemas.microsoft.com/office/drawing/2010/main"/>
                      </a:ext>
                    </a:extLst>
                  </pic:spPr>
                </pic:pic>
              </a:graphicData>
            </a:graphic>
          </wp:inline>
        </w:drawing>
      </w:r>
    </w:p>
    <w:p w:rsidR="00F1543C" w:rsidRPr="004A0345" w:rsidRDefault="00320B8E" w:rsidP="00E202E8">
      <w:pPr>
        <w:spacing w:after="0" w:line="276" w:lineRule="auto"/>
        <w:rPr>
          <w:rFonts w:ascii="Arial" w:hAnsi="Arial" w:cs="Arial"/>
          <w:sz w:val="18"/>
          <w:szCs w:val="18"/>
        </w:rPr>
      </w:pPr>
      <w:r w:rsidRPr="004A0345">
        <w:rPr>
          <w:rFonts w:ascii="Arial" w:hAnsi="Arial" w:cs="Arial"/>
          <w:b/>
          <w:sz w:val="18"/>
          <w:szCs w:val="18"/>
        </w:rPr>
        <w:t>Figure 2:</w:t>
      </w:r>
      <w:r w:rsidRPr="004A0345">
        <w:rPr>
          <w:rFonts w:ascii="Arial" w:hAnsi="Arial" w:cs="Arial"/>
          <w:sz w:val="18"/>
          <w:szCs w:val="18"/>
        </w:rPr>
        <w:t xml:space="preserve"> </w:t>
      </w:r>
      <w:r w:rsidR="00F1543C" w:rsidRPr="004A0345">
        <w:rPr>
          <w:rFonts w:ascii="Arial" w:hAnsi="Arial" w:cs="Arial"/>
          <w:sz w:val="18"/>
          <w:szCs w:val="18"/>
        </w:rPr>
        <w:t>Subject site with indicati</w:t>
      </w:r>
      <w:r w:rsidR="0056597E">
        <w:rPr>
          <w:rFonts w:ascii="Arial" w:hAnsi="Arial" w:cs="Arial"/>
          <w:sz w:val="18"/>
          <w:szCs w:val="18"/>
        </w:rPr>
        <w:t>ve delineated red line boundary, located to the west of the River Dodder.</w:t>
      </w:r>
    </w:p>
    <w:p w:rsidR="002D02BB" w:rsidRPr="004A0345" w:rsidRDefault="00F1543C" w:rsidP="00E202E8">
      <w:pPr>
        <w:spacing w:after="0" w:line="276" w:lineRule="auto"/>
        <w:rPr>
          <w:rFonts w:ascii="Arial" w:hAnsi="Arial" w:cs="Arial"/>
          <w:sz w:val="18"/>
          <w:szCs w:val="18"/>
        </w:rPr>
      </w:pPr>
      <w:r w:rsidRPr="004A0345">
        <w:rPr>
          <w:rFonts w:ascii="Arial" w:hAnsi="Arial" w:cs="Arial"/>
          <w:b/>
          <w:sz w:val="18"/>
          <w:szCs w:val="18"/>
        </w:rPr>
        <w:t>Source:</w:t>
      </w:r>
      <w:r w:rsidRPr="004A0345">
        <w:rPr>
          <w:rFonts w:ascii="Arial" w:hAnsi="Arial" w:cs="Arial"/>
          <w:sz w:val="18"/>
          <w:szCs w:val="18"/>
        </w:rPr>
        <w:t xml:space="preserve"> </w:t>
      </w:r>
      <w:r w:rsidR="004A0345">
        <w:rPr>
          <w:rFonts w:ascii="Arial" w:hAnsi="Arial" w:cs="Arial"/>
          <w:sz w:val="18"/>
          <w:szCs w:val="18"/>
        </w:rPr>
        <w:t xml:space="preserve">Extract from </w:t>
      </w:r>
      <w:r w:rsidRPr="004A0345">
        <w:rPr>
          <w:rFonts w:ascii="Arial" w:hAnsi="Arial" w:cs="Arial"/>
          <w:sz w:val="18"/>
          <w:szCs w:val="18"/>
        </w:rPr>
        <w:t>DCC CDP,</w:t>
      </w:r>
      <w:r w:rsidR="004A0345">
        <w:rPr>
          <w:rFonts w:ascii="Arial" w:hAnsi="Arial" w:cs="Arial"/>
          <w:sz w:val="18"/>
          <w:szCs w:val="18"/>
        </w:rPr>
        <w:t xml:space="preserve"> </w:t>
      </w:r>
      <w:r w:rsidRPr="004A0345">
        <w:rPr>
          <w:rFonts w:ascii="Arial" w:hAnsi="Arial" w:cs="Arial"/>
          <w:sz w:val="18"/>
          <w:szCs w:val="18"/>
        </w:rPr>
        <w:t>SFRA Volume 7, Appendix 3, Site 9</w:t>
      </w:r>
    </w:p>
    <w:p w:rsidR="002D02BB" w:rsidRDefault="002D02BB" w:rsidP="00E202E8">
      <w:pPr>
        <w:spacing w:after="0" w:line="276" w:lineRule="auto"/>
        <w:rPr>
          <w:rFonts w:ascii="Arial" w:hAnsi="Arial" w:cs="Arial"/>
        </w:rPr>
      </w:pPr>
    </w:p>
    <w:p w:rsidR="008B26C2" w:rsidRDefault="008B26C2" w:rsidP="008B26C2">
      <w:pPr>
        <w:spacing w:after="0" w:line="276" w:lineRule="auto"/>
        <w:rPr>
          <w:rFonts w:ascii="Arial" w:hAnsi="Arial" w:cs="Arial"/>
          <w:bCs/>
        </w:rPr>
      </w:pPr>
      <w:r w:rsidRPr="008B26C2">
        <w:rPr>
          <w:rFonts w:ascii="Arial" w:hAnsi="Arial" w:cs="Arial"/>
        </w:rPr>
        <w:t xml:space="preserve">Under section heading 3 </w:t>
      </w:r>
      <w:r w:rsidRPr="008B26C2">
        <w:rPr>
          <w:rFonts w:ascii="Arial" w:hAnsi="Arial" w:cs="Arial"/>
          <w:b/>
          <w:bCs/>
        </w:rPr>
        <w:t xml:space="preserve">Specific Flood Risk Assessment, </w:t>
      </w:r>
      <w:r w:rsidRPr="008B26C2">
        <w:rPr>
          <w:rFonts w:ascii="Arial" w:hAnsi="Arial" w:cs="Arial"/>
          <w:bCs/>
        </w:rPr>
        <w:t xml:space="preserve">of the Justification Test for Development Plans, </w:t>
      </w:r>
      <w:r w:rsidR="00133B14">
        <w:rPr>
          <w:rFonts w:ascii="Arial" w:hAnsi="Arial" w:cs="Arial"/>
          <w:bCs/>
        </w:rPr>
        <w:t xml:space="preserve">for Dublin City Council, </w:t>
      </w:r>
      <w:r w:rsidRPr="008B26C2">
        <w:rPr>
          <w:rFonts w:ascii="Arial" w:hAnsi="Arial" w:cs="Arial"/>
          <w:bCs/>
        </w:rPr>
        <w:t>it states:</w:t>
      </w:r>
    </w:p>
    <w:p w:rsidR="00082955" w:rsidRPr="008B26C2" w:rsidRDefault="00082955" w:rsidP="008B26C2">
      <w:pPr>
        <w:spacing w:after="0" w:line="276" w:lineRule="auto"/>
        <w:rPr>
          <w:rFonts w:ascii="Arial" w:hAnsi="Arial" w:cs="Arial"/>
          <w:bCs/>
        </w:rPr>
      </w:pPr>
    </w:p>
    <w:p w:rsidR="002D02BB" w:rsidRDefault="008B26C2" w:rsidP="00082955">
      <w:pPr>
        <w:autoSpaceDE w:val="0"/>
        <w:autoSpaceDN w:val="0"/>
        <w:adjustRightInd w:val="0"/>
        <w:spacing w:after="0" w:line="276" w:lineRule="auto"/>
        <w:ind w:left="851" w:right="804"/>
        <w:rPr>
          <w:rFonts w:ascii="Arial" w:hAnsi="Arial" w:cs="Arial"/>
          <w:i/>
        </w:rPr>
      </w:pPr>
      <w:r w:rsidRPr="008B26C2">
        <w:rPr>
          <w:rFonts w:ascii="Arial" w:hAnsi="Arial" w:cs="Arial"/>
          <w:b/>
          <w:bCs/>
          <w:i/>
        </w:rPr>
        <w:t>‘</w:t>
      </w:r>
      <w:r w:rsidRPr="008B26C2">
        <w:rPr>
          <w:rFonts w:ascii="Arial" w:hAnsi="Arial" w:cs="Arial"/>
          <w:i/>
        </w:rPr>
        <w:t>On the west side of the Dodder, development proposals should follow the general</w:t>
      </w:r>
      <w:r w:rsidR="00082955">
        <w:rPr>
          <w:rFonts w:ascii="Arial" w:hAnsi="Arial" w:cs="Arial"/>
          <w:i/>
        </w:rPr>
        <w:t xml:space="preserve"> </w:t>
      </w:r>
      <w:r w:rsidRPr="008B26C2">
        <w:rPr>
          <w:rFonts w:ascii="Arial" w:hAnsi="Arial" w:cs="Arial"/>
          <w:i/>
        </w:rPr>
        <w:t>requirements for FRAs in the SFRA. On the east, potential flood mechanisms are</w:t>
      </w:r>
      <w:r w:rsidR="00082955">
        <w:rPr>
          <w:rFonts w:ascii="Arial" w:hAnsi="Arial" w:cs="Arial"/>
          <w:i/>
        </w:rPr>
        <w:t xml:space="preserve"> </w:t>
      </w:r>
      <w:r w:rsidRPr="008B26C2">
        <w:rPr>
          <w:rFonts w:ascii="Arial" w:hAnsi="Arial" w:cs="Arial"/>
          <w:i/>
        </w:rPr>
        <w:t>more complex and the FRA should be prepared with cons</w:t>
      </w:r>
      <w:r w:rsidR="0046300E">
        <w:rPr>
          <w:rFonts w:ascii="Arial" w:hAnsi="Arial" w:cs="Arial"/>
          <w:i/>
        </w:rPr>
        <w:t xml:space="preserve">ideration of the risks from the </w:t>
      </w:r>
      <w:r w:rsidRPr="008B26C2">
        <w:rPr>
          <w:rFonts w:ascii="Arial" w:hAnsi="Arial" w:cs="Arial"/>
          <w:i/>
        </w:rPr>
        <w:t>Dodder and from the sea.’</w:t>
      </w:r>
    </w:p>
    <w:p w:rsidR="00082955" w:rsidRPr="00D85CD7" w:rsidRDefault="00082955" w:rsidP="00082955">
      <w:pPr>
        <w:autoSpaceDE w:val="0"/>
        <w:autoSpaceDN w:val="0"/>
        <w:adjustRightInd w:val="0"/>
        <w:spacing w:after="0" w:line="276" w:lineRule="auto"/>
        <w:ind w:left="851" w:right="804"/>
        <w:rPr>
          <w:rFonts w:ascii="Arial" w:hAnsi="Arial" w:cs="Arial"/>
        </w:rPr>
      </w:pPr>
    </w:p>
    <w:p w:rsidR="002D02BB" w:rsidRDefault="008B26C2" w:rsidP="00E202E8">
      <w:pPr>
        <w:spacing w:after="0" w:line="276" w:lineRule="auto"/>
        <w:rPr>
          <w:rFonts w:ascii="Arial" w:hAnsi="Arial" w:cs="Arial"/>
        </w:rPr>
      </w:pPr>
      <w:r>
        <w:rPr>
          <w:rFonts w:ascii="Arial" w:hAnsi="Arial" w:cs="Arial"/>
        </w:rPr>
        <w:t>The location for this proposed variation is west of the River Dodder.</w:t>
      </w:r>
    </w:p>
    <w:p w:rsidR="002D02BB" w:rsidRDefault="002D02BB" w:rsidP="00E202E8">
      <w:pPr>
        <w:spacing w:after="0" w:line="276" w:lineRule="auto"/>
        <w:rPr>
          <w:rFonts w:ascii="Arial" w:hAnsi="Arial" w:cs="Arial"/>
        </w:rPr>
      </w:pPr>
    </w:p>
    <w:p w:rsidR="00133B14" w:rsidRDefault="00A35C19" w:rsidP="0046300E">
      <w:pPr>
        <w:spacing w:after="0" w:line="276" w:lineRule="auto"/>
        <w:rPr>
          <w:rFonts w:ascii="Arial" w:hAnsi="Arial" w:cs="Arial"/>
        </w:rPr>
      </w:pPr>
      <w:r>
        <w:rPr>
          <w:rFonts w:ascii="Arial" w:hAnsi="Arial" w:cs="Arial"/>
        </w:rPr>
        <w:t>It is noted that t</w:t>
      </w:r>
      <w:r w:rsidR="00D57E1F">
        <w:rPr>
          <w:rFonts w:ascii="Arial" w:hAnsi="Arial" w:cs="Arial"/>
        </w:rPr>
        <w:t xml:space="preserve">he most recent grant of permission on the subject site under register reference 3502/19, outlined in the main variation report </w:t>
      </w:r>
      <w:r w:rsidR="0046300E">
        <w:rPr>
          <w:rFonts w:ascii="Arial" w:hAnsi="Arial" w:cs="Arial"/>
        </w:rPr>
        <w:t xml:space="preserve">under heading Planning History, </w:t>
      </w:r>
      <w:r w:rsidR="00D57E1F">
        <w:rPr>
          <w:rFonts w:ascii="Arial" w:hAnsi="Arial" w:cs="Arial"/>
        </w:rPr>
        <w:t>included a flood risk assessment that incorporated correspondence from Dublin City Council</w:t>
      </w:r>
      <w:r w:rsidR="00293FD1">
        <w:rPr>
          <w:rFonts w:ascii="Arial" w:hAnsi="Arial" w:cs="Arial"/>
        </w:rPr>
        <w:t>’s senior engineer at the Floods Projects and Water Framework Directive Division</w:t>
      </w:r>
      <w:r w:rsidR="00D57E1F">
        <w:rPr>
          <w:rFonts w:ascii="Arial" w:hAnsi="Arial" w:cs="Arial"/>
        </w:rPr>
        <w:t xml:space="preserve"> that updated the status of </w:t>
      </w:r>
      <w:r w:rsidR="00293FD1">
        <w:rPr>
          <w:rFonts w:ascii="Arial" w:hAnsi="Arial" w:cs="Arial"/>
        </w:rPr>
        <w:t xml:space="preserve">‘under construction’ </w:t>
      </w:r>
      <w:r w:rsidR="00D57E1F">
        <w:rPr>
          <w:rFonts w:ascii="Arial" w:hAnsi="Arial" w:cs="Arial"/>
        </w:rPr>
        <w:t>flood protection measures in the general area affecting the subject site</w:t>
      </w:r>
      <w:r w:rsidR="00293FD1">
        <w:rPr>
          <w:rFonts w:ascii="Arial" w:hAnsi="Arial" w:cs="Arial"/>
        </w:rPr>
        <w:t>,</w:t>
      </w:r>
      <w:r w:rsidR="00D57E1F">
        <w:rPr>
          <w:rFonts w:ascii="Arial" w:hAnsi="Arial" w:cs="Arial"/>
        </w:rPr>
        <w:t xml:space="preserve"> since the making of the C</w:t>
      </w:r>
      <w:r w:rsidR="00293FD1">
        <w:rPr>
          <w:rFonts w:ascii="Arial" w:hAnsi="Arial" w:cs="Arial"/>
        </w:rPr>
        <w:t>ity Development Plan</w:t>
      </w:r>
      <w:r w:rsidR="00D57E1F">
        <w:rPr>
          <w:rFonts w:ascii="Arial" w:hAnsi="Arial" w:cs="Arial"/>
        </w:rPr>
        <w:t xml:space="preserve">. </w:t>
      </w:r>
    </w:p>
    <w:p w:rsidR="0046300E" w:rsidRDefault="0046300E" w:rsidP="0046300E">
      <w:pPr>
        <w:spacing w:after="0" w:line="276" w:lineRule="auto"/>
        <w:rPr>
          <w:rFonts w:ascii="Arial" w:hAnsi="Arial" w:cs="Arial"/>
        </w:rPr>
      </w:pPr>
      <w:r>
        <w:rPr>
          <w:rFonts w:ascii="Arial" w:hAnsi="Arial" w:cs="Arial"/>
        </w:rPr>
        <w:t xml:space="preserve">It identified that Flood defences in Herbert Park installed in 2017 prevent the flood route from the Dodder 100 year flood to the proposed development at Lansdowne Road. The 1000 year flood risk is currently reduced, the extent to which will be reported upon once the works at Donnybrook are completed. </w:t>
      </w:r>
    </w:p>
    <w:p w:rsidR="00FD61C2" w:rsidRDefault="00FD61C2" w:rsidP="0046300E">
      <w:pPr>
        <w:spacing w:after="0" w:line="276" w:lineRule="auto"/>
        <w:rPr>
          <w:rFonts w:ascii="Arial" w:hAnsi="Arial" w:cs="Arial"/>
        </w:rPr>
      </w:pPr>
    </w:p>
    <w:p w:rsidR="00CC22B9" w:rsidRPr="0063540F" w:rsidRDefault="00FA0124" w:rsidP="00FA0124">
      <w:pPr>
        <w:spacing w:line="276" w:lineRule="auto"/>
        <w:rPr>
          <w:rFonts w:ascii="Arial" w:hAnsi="Arial" w:cs="Arial"/>
          <w:b/>
          <w:sz w:val="28"/>
          <w:szCs w:val="28"/>
        </w:rPr>
      </w:pPr>
      <w:r w:rsidRPr="0063540F">
        <w:rPr>
          <w:rFonts w:ascii="Arial" w:hAnsi="Arial" w:cs="Arial"/>
          <w:b/>
          <w:sz w:val="28"/>
          <w:szCs w:val="28"/>
        </w:rPr>
        <w:t>3</w:t>
      </w:r>
      <w:r w:rsidR="00CC22B9" w:rsidRPr="0063540F">
        <w:rPr>
          <w:rFonts w:ascii="Arial" w:hAnsi="Arial" w:cs="Arial"/>
          <w:b/>
          <w:sz w:val="28"/>
          <w:szCs w:val="28"/>
        </w:rPr>
        <w:t>.0</w:t>
      </w:r>
      <w:r w:rsidR="00CC22B9" w:rsidRPr="0063540F">
        <w:rPr>
          <w:rFonts w:ascii="Arial" w:hAnsi="Arial" w:cs="Arial"/>
          <w:b/>
          <w:sz w:val="28"/>
          <w:szCs w:val="28"/>
        </w:rPr>
        <w:tab/>
      </w:r>
      <w:r w:rsidR="00CC22B9" w:rsidRPr="0063540F">
        <w:rPr>
          <w:rFonts w:ascii="Arial" w:hAnsi="Arial" w:cs="Arial"/>
          <w:b/>
          <w:sz w:val="28"/>
          <w:szCs w:val="28"/>
        </w:rPr>
        <w:tab/>
        <w:t>Conclusion</w:t>
      </w:r>
    </w:p>
    <w:p w:rsidR="00051043" w:rsidRDefault="00053640" w:rsidP="00FA0124">
      <w:pPr>
        <w:spacing w:after="0" w:line="276" w:lineRule="auto"/>
        <w:jc w:val="both"/>
        <w:rPr>
          <w:rFonts w:ascii="Arial" w:hAnsi="Arial" w:cs="Arial"/>
        </w:rPr>
      </w:pPr>
      <w:r>
        <w:rPr>
          <w:rFonts w:ascii="Arial" w:hAnsi="Arial" w:cs="Arial"/>
        </w:rPr>
        <w:t xml:space="preserve">The Flood Risk Assessment for the </w:t>
      </w:r>
      <w:r w:rsidR="00565393">
        <w:rPr>
          <w:rFonts w:ascii="Arial" w:hAnsi="Arial" w:cs="Arial"/>
        </w:rPr>
        <w:t>P</w:t>
      </w:r>
      <w:r w:rsidR="0063540F">
        <w:rPr>
          <w:rFonts w:ascii="Arial" w:hAnsi="Arial" w:cs="Arial"/>
        </w:rPr>
        <w:t>roposed Variation no. 32</w:t>
      </w:r>
      <w:r w:rsidR="00057DB8">
        <w:rPr>
          <w:rFonts w:ascii="Arial" w:hAnsi="Arial" w:cs="Arial"/>
        </w:rPr>
        <w:t xml:space="preserve"> at </w:t>
      </w:r>
      <w:r w:rsidR="00A35C19">
        <w:rPr>
          <w:rFonts w:ascii="Arial" w:hAnsi="Arial" w:cs="Arial"/>
        </w:rPr>
        <w:t>the</w:t>
      </w:r>
      <w:r w:rsidR="00D57E1F">
        <w:rPr>
          <w:rFonts w:ascii="Arial" w:hAnsi="Arial" w:cs="Arial"/>
        </w:rPr>
        <w:t xml:space="preserve"> 1.7ha site </w:t>
      </w:r>
      <w:r w:rsidR="0063540F">
        <w:rPr>
          <w:rFonts w:ascii="Arial" w:hAnsi="Arial" w:cs="Arial"/>
        </w:rPr>
        <w:t xml:space="preserve">at </w:t>
      </w:r>
      <w:r w:rsidR="00A35C19" w:rsidRPr="00FA07B8">
        <w:rPr>
          <w:rFonts w:ascii="Arial" w:hAnsi="Arial" w:cs="Arial"/>
          <w:b/>
        </w:rPr>
        <w:t>Ballsbridge Hotel (Formerly Jury’s), Pembroke Road, Ballsbridge, Dublin 4</w:t>
      </w:r>
      <w:r w:rsidR="00057DB8">
        <w:rPr>
          <w:rFonts w:ascii="Arial" w:hAnsi="Arial" w:cs="Arial"/>
        </w:rPr>
        <w:t xml:space="preserve"> </w:t>
      </w:r>
      <w:r>
        <w:rPr>
          <w:rFonts w:ascii="Arial" w:hAnsi="Arial" w:cs="Arial"/>
        </w:rPr>
        <w:t xml:space="preserve">has been undertaken in accordance with the requirements of </w:t>
      </w:r>
      <w:r w:rsidR="00057DB8">
        <w:rPr>
          <w:rFonts w:ascii="Arial" w:hAnsi="Arial" w:cs="Arial"/>
        </w:rPr>
        <w:t xml:space="preserve">Section 28 Guidelines for </w:t>
      </w:r>
      <w:r>
        <w:rPr>
          <w:rFonts w:ascii="Arial" w:hAnsi="Arial" w:cs="Arial"/>
        </w:rPr>
        <w:t>Planning Authorities: ‘</w:t>
      </w:r>
      <w:r w:rsidRPr="00565393">
        <w:rPr>
          <w:rFonts w:ascii="Arial" w:hAnsi="Arial" w:cs="Arial"/>
          <w:i/>
        </w:rPr>
        <w:t>The Planning System and Flood Risk Management</w:t>
      </w:r>
      <w:r w:rsidR="00565393">
        <w:rPr>
          <w:rFonts w:ascii="Arial" w:hAnsi="Arial" w:cs="Arial"/>
          <w:i/>
        </w:rPr>
        <w:t>’</w:t>
      </w:r>
      <w:r>
        <w:rPr>
          <w:rFonts w:ascii="Arial" w:hAnsi="Arial" w:cs="Arial"/>
        </w:rPr>
        <w:t xml:space="preserve">, 2009. </w:t>
      </w:r>
      <w:r w:rsidR="00A05748">
        <w:rPr>
          <w:rFonts w:ascii="Arial" w:hAnsi="Arial" w:cs="Arial"/>
        </w:rPr>
        <w:t xml:space="preserve"> </w:t>
      </w:r>
    </w:p>
    <w:p w:rsidR="0063540F" w:rsidRDefault="0063540F" w:rsidP="00FA0124">
      <w:pPr>
        <w:spacing w:after="0" w:line="276" w:lineRule="auto"/>
        <w:jc w:val="both"/>
        <w:rPr>
          <w:rFonts w:ascii="Arial" w:hAnsi="Arial" w:cs="Arial"/>
        </w:rPr>
      </w:pPr>
    </w:p>
    <w:p w:rsidR="00766176" w:rsidRDefault="00766176" w:rsidP="00FA0124">
      <w:pPr>
        <w:spacing w:after="0" w:line="276" w:lineRule="auto"/>
        <w:jc w:val="both"/>
        <w:rPr>
          <w:rFonts w:ascii="Arial" w:hAnsi="Arial" w:cs="Arial"/>
        </w:rPr>
      </w:pPr>
      <w:r>
        <w:rPr>
          <w:rFonts w:ascii="Arial" w:hAnsi="Arial" w:cs="Arial"/>
        </w:rPr>
        <w:t>The subject site</w:t>
      </w:r>
      <w:r w:rsidR="0096229A">
        <w:rPr>
          <w:rFonts w:ascii="Arial" w:hAnsi="Arial" w:cs="Arial"/>
        </w:rPr>
        <w:t xml:space="preserve">, </w:t>
      </w:r>
      <w:r w:rsidR="006422CA">
        <w:rPr>
          <w:rFonts w:ascii="Arial" w:hAnsi="Arial" w:cs="Arial"/>
        </w:rPr>
        <w:t>with areas of both</w:t>
      </w:r>
      <w:r w:rsidR="0096229A">
        <w:rPr>
          <w:rFonts w:ascii="Arial" w:hAnsi="Arial" w:cs="Arial"/>
        </w:rPr>
        <w:t xml:space="preserve"> Flood zone</w:t>
      </w:r>
      <w:r w:rsidR="006422CA">
        <w:rPr>
          <w:rFonts w:ascii="Arial" w:hAnsi="Arial" w:cs="Arial"/>
        </w:rPr>
        <w:t>s</w:t>
      </w:r>
      <w:r w:rsidR="0096229A">
        <w:rPr>
          <w:rFonts w:ascii="Arial" w:hAnsi="Arial" w:cs="Arial"/>
        </w:rPr>
        <w:t xml:space="preserve"> A and B</w:t>
      </w:r>
      <w:r>
        <w:rPr>
          <w:rFonts w:ascii="Arial" w:hAnsi="Arial" w:cs="Arial"/>
        </w:rPr>
        <w:t xml:space="preserve"> </w:t>
      </w:r>
      <w:r w:rsidR="006422CA">
        <w:rPr>
          <w:rFonts w:ascii="Arial" w:hAnsi="Arial" w:cs="Arial"/>
        </w:rPr>
        <w:t xml:space="preserve">classification, that </w:t>
      </w:r>
      <w:r>
        <w:rPr>
          <w:rFonts w:ascii="Arial" w:hAnsi="Arial" w:cs="Arial"/>
        </w:rPr>
        <w:t xml:space="preserve">forms part of Site 9 of Appendix 3 to </w:t>
      </w:r>
      <w:r w:rsidR="00AA6690">
        <w:rPr>
          <w:rFonts w:ascii="Arial" w:hAnsi="Arial" w:cs="Arial"/>
        </w:rPr>
        <w:t xml:space="preserve">the </w:t>
      </w:r>
      <w:r>
        <w:rPr>
          <w:rFonts w:ascii="Arial" w:hAnsi="Arial" w:cs="Arial"/>
        </w:rPr>
        <w:t>C</w:t>
      </w:r>
      <w:r w:rsidR="006422CA">
        <w:rPr>
          <w:rFonts w:ascii="Arial" w:hAnsi="Arial" w:cs="Arial"/>
        </w:rPr>
        <w:t xml:space="preserve">ity </w:t>
      </w:r>
      <w:r>
        <w:rPr>
          <w:rFonts w:ascii="Arial" w:hAnsi="Arial" w:cs="Arial"/>
        </w:rPr>
        <w:t>D</w:t>
      </w:r>
      <w:r w:rsidR="006422CA">
        <w:rPr>
          <w:rFonts w:ascii="Arial" w:hAnsi="Arial" w:cs="Arial"/>
        </w:rPr>
        <w:t xml:space="preserve">evelopment </w:t>
      </w:r>
      <w:r>
        <w:rPr>
          <w:rFonts w:ascii="Arial" w:hAnsi="Arial" w:cs="Arial"/>
        </w:rPr>
        <w:t>P</w:t>
      </w:r>
      <w:r w:rsidR="006422CA">
        <w:rPr>
          <w:rFonts w:ascii="Arial" w:hAnsi="Arial" w:cs="Arial"/>
        </w:rPr>
        <w:t>lan</w:t>
      </w:r>
      <w:r>
        <w:rPr>
          <w:rFonts w:ascii="Arial" w:hAnsi="Arial" w:cs="Arial"/>
        </w:rPr>
        <w:t xml:space="preserve"> has been assessed under the criteria </w:t>
      </w:r>
      <w:r w:rsidR="00AA6690">
        <w:rPr>
          <w:rFonts w:ascii="Arial" w:hAnsi="Arial" w:cs="Arial"/>
        </w:rPr>
        <w:t xml:space="preserve">set out for the plan making justification test required under the Section 28 Flood Risk Management Guidelines, 2009 as amended. This justification states that </w:t>
      </w:r>
      <w:r w:rsidR="006422CA">
        <w:rPr>
          <w:rFonts w:ascii="Arial" w:hAnsi="Arial" w:cs="Arial"/>
        </w:rPr>
        <w:t xml:space="preserve">any </w:t>
      </w:r>
      <w:r w:rsidR="00AA6690">
        <w:rPr>
          <w:rFonts w:ascii="Arial" w:hAnsi="Arial" w:cs="Arial"/>
        </w:rPr>
        <w:t>proposals west of the Dodder should carry out a site specific flood risk assessment at planning application stage.</w:t>
      </w:r>
    </w:p>
    <w:p w:rsidR="00766176" w:rsidRDefault="00766176" w:rsidP="00FA0124">
      <w:pPr>
        <w:spacing w:after="0" w:line="276" w:lineRule="auto"/>
        <w:jc w:val="both"/>
        <w:rPr>
          <w:rFonts w:ascii="Arial" w:hAnsi="Arial" w:cs="Arial"/>
        </w:rPr>
      </w:pPr>
    </w:p>
    <w:p w:rsidR="0044538F" w:rsidRDefault="00057DB8" w:rsidP="0044538F">
      <w:pPr>
        <w:spacing w:after="0" w:line="276" w:lineRule="auto"/>
        <w:jc w:val="both"/>
        <w:rPr>
          <w:rFonts w:ascii="Arial" w:hAnsi="Arial" w:cs="Arial"/>
        </w:rPr>
      </w:pPr>
      <w:r>
        <w:rPr>
          <w:rFonts w:ascii="Arial" w:hAnsi="Arial" w:cs="Arial"/>
        </w:rPr>
        <w:t xml:space="preserve">Any future </w:t>
      </w:r>
      <w:r w:rsidR="00A05748">
        <w:rPr>
          <w:rFonts w:ascii="Arial" w:hAnsi="Arial" w:cs="Arial"/>
        </w:rPr>
        <w:t xml:space="preserve">planning </w:t>
      </w:r>
      <w:r>
        <w:rPr>
          <w:rFonts w:ascii="Arial" w:hAnsi="Arial" w:cs="Arial"/>
        </w:rPr>
        <w:t>proposal</w:t>
      </w:r>
      <w:r w:rsidR="00A05748">
        <w:rPr>
          <w:rFonts w:ascii="Arial" w:hAnsi="Arial" w:cs="Arial"/>
        </w:rPr>
        <w:t xml:space="preserve"> for development will be required to comply with the Greater Dublin Strategic Drainage Study for surface water management.  This is to ensure that there is no increase in flood risk to properties upstream or downstream as a result of future development. </w:t>
      </w:r>
    </w:p>
    <w:p w:rsidR="006422CA" w:rsidRDefault="006422CA" w:rsidP="0044538F">
      <w:pPr>
        <w:spacing w:after="0" w:line="276" w:lineRule="auto"/>
        <w:jc w:val="both"/>
        <w:rPr>
          <w:rFonts w:ascii="Arial" w:hAnsi="Arial" w:cs="Arial"/>
          <w:bCs/>
          <w:color w:val="000000"/>
        </w:rPr>
      </w:pPr>
    </w:p>
    <w:p w:rsidR="00A32D8D" w:rsidRDefault="00753AA2" w:rsidP="00A32D8D">
      <w:pPr>
        <w:spacing w:after="0" w:line="276" w:lineRule="auto"/>
        <w:jc w:val="both"/>
        <w:rPr>
          <w:rFonts w:ascii="Arial" w:hAnsi="Arial" w:cs="Arial"/>
          <w:bCs/>
          <w:color w:val="000000"/>
        </w:rPr>
      </w:pPr>
      <w:r>
        <w:rPr>
          <w:rFonts w:ascii="Arial" w:hAnsi="Arial" w:cs="Arial"/>
          <w:bCs/>
          <w:color w:val="000000"/>
        </w:rPr>
        <w:t>Notwithstanding that the purpose of the proposed variation is to facilitate the expansion of the American Embassy requiring a more appropriate land use zoning objective to enable a compliant planning application be lodged for same,</w:t>
      </w:r>
      <w:r w:rsidR="00A32D8D" w:rsidRPr="00A32D8D">
        <w:rPr>
          <w:rFonts w:ascii="Arial" w:hAnsi="Arial" w:cs="Arial"/>
          <w:bCs/>
          <w:color w:val="000000"/>
        </w:rPr>
        <w:t xml:space="preserve"> </w:t>
      </w:r>
      <w:r w:rsidR="00A32D8D">
        <w:rPr>
          <w:rFonts w:ascii="Arial" w:hAnsi="Arial" w:cs="Arial"/>
          <w:bCs/>
          <w:color w:val="000000"/>
        </w:rPr>
        <w:t xml:space="preserve">the future stated intended use, embassy: office, classified as a commercial use, is categorised as a less vulnerable use for the purposes of the Flood Risk Management Guidelines and therefore by its nature reduces the potential impacts of flood risk </w:t>
      </w:r>
      <w:r w:rsidR="006422CA">
        <w:rPr>
          <w:rFonts w:ascii="Arial" w:hAnsi="Arial" w:cs="Arial"/>
          <w:bCs/>
          <w:color w:val="000000"/>
        </w:rPr>
        <w:t xml:space="preserve">that may be </w:t>
      </w:r>
      <w:r w:rsidR="00A32D8D">
        <w:rPr>
          <w:rFonts w:ascii="Arial" w:hAnsi="Arial" w:cs="Arial"/>
          <w:bCs/>
          <w:color w:val="000000"/>
        </w:rPr>
        <w:t xml:space="preserve">caused by flood events. </w:t>
      </w:r>
    </w:p>
    <w:p w:rsidR="00FA1F98" w:rsidRDefault="00FA1F98" w:rsidP="00FA0124">
      <w:pPr>
        <w:spacing w:after="0" w:line="276" w:lineRule="auto"/>
        <w:jc w:val="both"/>
        <w:rPr>
          <w:rFonts w:ascii="Arial" w:hAnsi="Arial" w:cs="Arial"/>
          <w:bCs/>
          <w:color w:val="000000"/>
        </w:rPr>
      </w:pPr>
    </w:p>
    <w:p w:rsidR="0066634B" w:rsidRDefault="006422CA" w:rsidP="00FA0124">
      <w:pPr>
        <w:spacing w:after="0" w:line="276" w:lineRule="auto"/>
        <w:jc w:val="both"/>
        <w:rPr>
          <w:rFonts w:ascii="Arial" w:hAnsi="Arial" w:cs="Arial"/>
          <w:bCs/>
          <w:color w:val="000000"/>
        </w:rPr>
      </w:pPr>
      <w:r>
        <w:rPr>
          <w:rFonts w:ascii="Arial" w:hAnsi="Arial" w:cs="Arial"/>
          <w:bCs/>
          <w:color w:val="000000"/>
        </w:rPr>
        <w:t>More broadly, t</w:t>
      </w:r>
      <w:r w:rsidR="00753AA2">
        <w:rPr>
          <w:rFonts w:ascii="Arial" w:hAnsi="Arial" w:cs="Arial"/>
          <w:bCs/>
          <w:color w:val="000000"/>
        </w:rPr>
        <w:t>his</w:t>
      </w:r>
      <w:r w:rsidR="00C30D2F">
        <w:rPr>
          <w:rFonts w:ascii="Arial" w:hAnsi="Arial" w:cs="Arial"/>
          <w:bCs/>
          <w:color w:val="000000"/>
        </w:rPr>
        <w:t xml:space="preserve"> </w:t>
      </w:r>
      <w:r w:rsidR="0086654D">
        <w:rPr>
          <w:rFonts w:ascii="Arial" w:hAnsi="Arial" w:cs="Arial"/>
          <w:bCs/>
          <w:color w:val="000000"/>
        </w:rPr>
        <w:t>proposed variation</w:t>
      </w:r>
      <w:r w:rsidR="00A35C19">
        <w:rPr>
          <w:rFonts w:ascii="Arial" w:hAnsi="Arial" w:cs="Arial"/>
          <w:bCs/>
          <w:color w:val="000000"/>
        </w:rPr>
        <w:t>,</w:t>
      </w:r>
      <w:r w:rsidR="0086654D">
        <w:rPr>
          <w:rFonts w:ascii="Arial" w:hAnsi="Arial" w:cs="Arial"/>
          <w:bCs/>
          <w:color w:val="000000"/>
        </w:rPr>
        <w:t xml:space="preserve"> </w:t>
      </w:r>
      <w:r w:rsidR="00A35C19">
        <w:rPr>
          <w:rFonts w:ascii="Arial" w:hAnsi="Arial" w:cs="Arial"/>
          <w:bCs/>
          <w:color w:val="000000"/>
        </w:rPr>
        <w:t xml:space="preserve">to rezone Z1 lands to Z6 lands, will limit </w:t>
      </w:r>
      <w:r w:rsidR="0066634B">
        <w:rPr>
          <w:rFonts w:ascii="Arial" w:hAnsi="Arial" w:cs="Arial"/>
          <w:bCs/>
          <w:color w:val="000000"/>
        </w:rPr>
        <w:t xml:space="preserve">the </w:t>
      </w:r>
      <w:r w:rsidR="00A520C9">
        <w:rPr>
          <w:rFonts w:ascii="Arial" w:hAnsi="Arial" w:cs="Arial"/>
          <w:bCs/>
          <w:color w:val="000000"/>
        </w:rPr>
        <w:t xml:space="preserve">potential </w:t>
      </w:r>
      <w:r w:rsidR="0066634B">
        <w:rPr>
          <w:rFonts w:ascii="Arial" w:hAnsi="Arial" w:cs="Arial"/>
          <w:bCs/>
          <w:color w:val="000000"/>
        </w:rPr>
        <w:t>impacts of potential flood risk owing to the nature of permissible uses and open for consideration uses under a Z6 land-use zoning objective when compared to the existing Z1 residenti</w:t>
      </w:r>
      <w:r w:rsidR="00A520C9">
        <w:rPr>
          <w:rFonts w:ascii="Arial" w:hAnsi="Arial" w:cs="Arial"/>
          <w:bCs/>
          <w:color w:val="000000"/>
        </w:rPr>
        <w:t>al land use zoning on the lands that largely feature more vulnerable uses</w:t>
      </w:r>
      <w:r w:rsidR="00A4181F">
        <w:rPr>
          <w:rFonts w:ascii="Arial" w:hAnsi="Arial" w:cs="Arial"/>
          <w:bCs/>
          <w:color w:val="000000"/>
        </w:rPr>
        <w:t xml:space="preserve">, </w:t>
      </w:r>
      <w:r w:rsidR="00FA1F98">
        <w:rPr>
          <w:rFonts w:ascii="Arial" w:hAnsi="Arial" w:cs="Arial"/>
          <w:bCs/>
          <w:color w:val="000000"/>
        </w:rPr>
        <w:t xml:space="preserve">notwithstanding that </w:t>
      </w:r>
      <w:r w:rsidR="006753D6">
        <w:rPr>
          <w:rFonts w:ascii="Arial" w:hAnsi="Arial" w:cs="Arial"/>
          <w:bCs/>
          <w:color w:val="000000"/>
        </w:rPr>
        <w:t xml:space="preserve">such </w:t>
      </w:r>
      <w:r w:rsidR="0096229A">
        <w:rPr>
          <w:rFonts w:ascii="Arial" w:hAnsi="Arial" w:cs="Arial"/>
          <w:bCs/>
          <w:color w:val="000000"/>
        </w:rPr>
        <w:t xml:space="preserve">uses </w:t>
      </w:r>
      <w:r w:rsidR="006753D6">
        <w:rPr>
          <w:rFonts w:ascii="Arial" w:hAnsi="Arial" w:cs="Arial"/>
          <w:bCs/>
          <w:color w:val="000000"/>
        </w:rPr>
        <w:t xml:space="preserve">under a Z1 zoning </w:t>
      </w:r>
      <w:r w:rsidR="00A4181F">
        <w:rPr>
          <w:rFonts w:ascii="Arial" w:hAnsi="Arial" w:cs="Arial"/>
          <w:bCs/>
          <w:color w:val="000000"/>
        </w:rPr>
        <w:t xml:space="preserve">can be permitted subject to </w:t>
      </w:r>
      <w:r w:rsidR="0096229A">
        <w:rPr>
          <w:rFonts w:ascii="Arial" w:hAnsi="Arial" w:cs="Arial"/>
          <w:bCs/>
          <w:color w:val="000000"/>
        </w:rPr>
        <w:t xml:space="preserve">the above referenced </w:t>
      </w:r>
      <w:r w:rsidR="006753D6">
        <w:rPr>
          <w:rFonts w:ascii="Arial" w:hAnsi="Arial" w:cs="Arial"/>
          <w:bCs/>
          <w:color w:val="000000"/>
        </w:rPr>
        <w:t>appropriate</w:t>
      </w:r>
      <w:r w:rsidR="00A4181F">
        <w:rPr>
          <w:rFonts w:ascii="Arial" w:hAnsi="Arial" w:cs="Arial"/>
          <w:bCs/>
          <w:color w:val="000000"/>
        </w:rPr>
        <w:t xml:space="preserve"> flood risk assessment</w:t>
      </w:r>
      <w:r w:rsidR="0096229A">
        <w:rPr>
          <w:rFonts w:ascii="Arial" w:hAnsi="Arial" w:cs="Arial"/>
          <w:bCs/>
          <w:color w:val="000000"/>
        </w:rPr>
        <w:t xml:space="preserve"> (FRA)</w:t>
      </w:r>
      <w:r w:rsidR="00A4181F">
        <w:rPr>
          <w:rFonts w:ascii="Arial" w:hAnsi="Arial" w:cs="Arial"/>
          <w:bCs/>
          <w:color w:val="000000"/>
        </w:rPr>
        <w:t>, at planning application stage.</w:t>
      </w:r>
    </w:p>
    <w:p w:rsidR="0066634B" w:rsidRDefault="0066634B" w:rsidP="00FA0124">
      <w:pPr>
        <w:spacing w:after="0" w:line="276" w:lineRule="auto"/>
        <w:jc w:val="both"/>
        <w:rPr>
          <w:rFonts w:ascii="Arial" w:hAnsi="Arial" w:cs="Arial"/>
          <w:bCs/>
          <w:color w:val="000000"/>
        </w:rPr>
      </w:pPr>
    </w:p>
    <w:p w:rsidR="00FD61C2" w:rsidRDefault="00FD61C2" w:rsidP="00FD61C2">
      <w:pPr>
        <w:spacing w:after="0" w:line="276" w:lineRule="auto"/>
        <w:jc w:val="both"/>
        <w:rPr>
          <w:rFonts w:ascii="Arial" w:hAnsi="Arial" w:cs="Arial"/>
        </w:rPr>
      </w:pPr>
      <w:r>
        <w:rPr>
          <w:rFonts w:ascii="Arial" w:hAnsi="Arial" w:cs="Arial"/>
        </w:rPr>
        <w:t>Having reviewed the flood risk assessment in accordance with the above Guidelines the following has been determined:</w:t>
      </w:r>
    </w:p>
    <w:p w:rsidR="00FD61C2" w:rsidRDefault="00FD61C2" w:rsidP="00FA0124">
      <w:pPr>
        <w:spacing w:after="0" w:line="276" w:lineRule="auto"/>
        <w:jc w:val="both"/>
        <w:rPr>
          <w:rFonts w:ascii="Arial" w:hAnsi="Arial" w:cs="Arial"/>
          <w:bCs/>
          <w:color w:val="000000"/>
        </w:rPr>
      </w:pPr>
    </w:p>
    <w:p w:rsidR="0044538F" w:rsidRDefault="00FA0124" w:rsidP="00FA0124">
      <w:pPr>
        <w:spacing w:after="0" w:line="276" w:lineRule="auto"/>
        <w:jc w:val="both"/>
        <w:rPr>
          <w:rFonts w:ascii="Arial" w:hAnsi="Arial" w:cs="Arial"/>
          <w:bCs/>
          <w:color w:val="000000"/>
        </w:rPr>
      </w:pPr>
      <w:r>
        <w:rPr>
          <w:rFonts w:ascii="Arial" w:hAnsi="Arial" w:cs="Arial"/>
          <w:bCs/>
          <w:color w:val="000000"/>
        </w:rPr>
        <w:t>The proposed variation and any future planning application</w:t>
      </w:r>
      <w:r w:rsidR="00E41F6A" w:rsidRPr="00E41F6A">
        <w:rPr>
          <w:rFonts w:ascii="Arial" w:hAnsi="Arial" w:cs="Arial"/>
          <w:bCs/>
          <w:color w:val="000000"/>
        </w:rPr>
        <w:t xml:space="preserve"> </w:t>
      </w:r>
      <w:r w:rsidR="00E41F6A">
        <w:rPr>
          <w:rFonts w:ascii="Arial" w:hAnsi="Arial" w:cs="Arial"/>
          <w:bCs/>
          <w:color w:val="000000"/>
        </w:rPr>
        <w:t>arising from same</w:t>
      </w:r>
      <w:r>
        <w:rPr>
          <w:rFonts w:ascii="Arial" w:hAnsi="Arial" w:cs="Arial"/>
          <w:bCs/>
          <w:color w:val="000000"/>
        </w:rPr>
        <w:t xml:space="preserve"> </w:t>
      </w:r>
      <w:r w:rsidR="00E41F6A">
        <w:rPr>
          <w:rFonts w:ascii="Arial" w:hAnsi="Arial" w:cs="Arial"/>
          <w:bCs/>
          <w:color w:val="000000"/>
        </w:rPr>
        <w:t>that adequately addresses</w:t>
      </w:r>
      <w:r w:rsidR="0063540F">
        <w:rPr>
          <w:rFonts w:ascii="Arial" w:hAnsi="Arial" w:cs="Arial"/>
          <w:bCs/>
          <w:color w:val="000000"/>
        </w:rPr>
        <w:t>,</w:t>
      </w:r>
      <w:r w:rsidR="00E41F6A">
        <w:rPr>
          <w:rFonts w:ascii="Arial" w:hAnsi="Arial" w:cs="Arial"/>
          <w:bCs/>
          <w:color w:val="000000"/>
        </w:rPr>
        <w:t xml:space="preserve"> through detailed design</w:t>
      </w:r>
      <w:r w:rsidR="0063540F">
        <w:rPr>
          <w:rFonts w:ascii="Arial" w:hAnsi="Arial" w:cs="Arial"/>
          <w:bCs/>
          <w:color w:val="000000"/>
        </w:rPr>
        <w:t>,</w:t>
      </w:r>
      <w:r w:rsidR="00E41F6A">
        <w:rPr>
          <w:rFonts w:ascii="Arial" w:hAnsi="Arial" w:cs="Arial"/>
          <w:bCs/>
          <w:color w:val="000000"/>
        </w:rPr>
        <w:t xml:space="preserve"> the flood risk requirement as part of the planning application process, </w:t>
      </w:r>
      <w:r>
        <w:rPr>
          <w:rFonts w:ascii="Arial" w:hAnsi="Arial" w:cs="Arial"/>
          <w:bCs/>
          <w:color w:val="000000"/>
        </w:rPr>
        <w:t>is not likely to change flood risk in the area, upstream or downstream</w:t>
      </w:r>
      <w:r w:rsidR="0066634B">
        <w:rPr>
          <w:rFonts w:ascii="Arial" w:hAnsi="Arial" w:cs="Arial"/>
          <w:bCs/>
          <w:color w:val="000000"/>
        </w:rPr>
        <w:t xml:space="preserve">. </w:t>
      </w:r>
    </w:p>
    <w:p w:rsidR="0044538F" w:rsidRDefault="0044538F" w:rsidP="00FA0124">
      <w:pPr>
        <w:spacing w:after="0" w:line="276" w:lineRule="auto"/>
        <w:jc w:val="both"/>
        <w:rPr>
          <w:rFonts w:ascii="Arial" w:hAnsi="Arial" w:cs="Arial"/>
          <w:bCs/>
          <w:color w:val="000000"/>
        </w:rPr>
      </w:pPr>
    </w:p>
    <w:p w:rsidR="0063540F" w:rsidRDefault="0063540F" w:rsidP="00A01DCB">
      <w:pPr>
        <w:jc w:val="both"/>
        <w:rPr>
          <w:rFonts w:ascii="Arial" w:hAnsi="Arial" w:cs="Arial"/>
        </w:rPr>
      </w:pPr>
    </w:p>
    <w:sectPr w:rsidR="0063540F">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A7" w:rsidRDefault="00AE31A7" w:rsidP="00D7716A">
      <w:pPr>
        <w:spacing w:after="0" w:line="240" w:lineRule="auto"/>
      </w:pPr>
      <w:r>
        <w:separator/>
      </w:r>
    </w:p>
  </w:endnote>
  <w:endnote w:type="continuationSeparator" w:id="0">
    <w:p w:rsidR="00AE31A7" w:rsidRDefault="00AE31A7" w:rsidP="00D7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126666"/>
      <w:docPartObj>
        <w:docPartGallery w:val="Page Numbers (Bottom of Page)"/>
        <w:docPartUnique/>
      </w:docPartObj>
    </w:sdtPr>
    <w:sdtEndPr>
      <w:rPr>
        <w:noProof/>
      </w:rPr>
    </w:sdtEndPr>
    <w:sdtContent>
      <w:p w:rsidR="00515E08" w:rsidRDefault="00515E08">
        <w:pPr>
          <w:pStyle w:val="Footer"/>
          <w:jc w:val="right"/>
        </w:pPr>
        <w:r>
          <w:fldChar w:fldCharType="begin"/>
        </w:r>
        <w:r>
          <w:instrText xml:space="preserve"> PAGE   \* MERGEFORMAT </w:instrText>
        </w:r>
        <w:r>
          <w:fldChar w:fldCharType="separate"/>
        </w:r>
        <w:r w:rsidR="00FA2812">
          <w:rPr>
            <w:noProof/>
          </w:rPr>
          <w:t>7</w:t>
        </w:r>
        <w:r>
          <w:rPr>
            <w:noProof/>
          </w:rPr>
          <w:fldChar w:fldCharType="end"/>
        </w:r>
      </w:p>
    </w:sdtContent>
  </w:sdt>
  <w:p w:rsidR="00D7716A" w:rsidRDefault="00D77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A7" w:rsidRDefault="00AE31A7" w:rsidP="00D7716A">
      <w:pPr>
        <w:spacing w:after="0" w:line="240" w:lineRule="auto"/>
      </w:pPr>
      <w:r>
        <w:separator/>
      </w:r>
    </w:p>
  </w:footnote>
  <w:footnote w:type="continuationSeparator" w:id="0">
    <w:p w:rsidR="00AE31A7" w:rsidRDefault="00AE31A7" w:rsidP="00D77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63F" w:rsidRDefault="00307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63F" w:rsidRDefault="00307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63F" w:rsidRDefault="00307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3AE6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7F46"/>
    <w:multiLevelType w:val="hybridMultilevel"/>
    <w:tmpl w:val="DA2C7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FC6675"/>
    <w:multiLevelType w:val="hybridMultilevel"/>
    <w:tmpl w:val="E67829A2"/>
    <w:lvl w:ilvl="0" w:tplc="18090001">
      <w:start w:val="1"/>
      <w:numFmt w:val="bullet"/>
      <w:lvlText w:val=""/>
      <w:lvlJc w:val="left"/>
      <w:pPr>
        <w:ind w:left="1080" w:hanging="360"/>
      </w:pPr>
      <w:rPr>
        <w:rFonts w:ascii="Symbol" w:hAnsi="Symbol" w:hint="default"/>
      </w:rPr>
    </w:lvl>
    <w:lvl w:ilvl="1" w:tplc="B6FC90BE">
      <w:numFmt w:val="bullet"/>
      <w:lvlText w:val="•"/>
      <w:lvlJc w:val="left"/>
      <w:pPr>
        <w:ind w:left="1800" w:hanging="360"/>
      </w:pPr>
      <w:rPr>
        <w:rFonts w:ascii="Arial" w:eastAsiaTheme="minorHAnsi"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3CE1F89"/>
    <w:multiLevelType w:val="hybridMultilevel"/>
    <w:tmpl w:val="1200FD4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6505A2"/>
    <w:multiLevelType w:val="hybridMultilevel"/>
    <w:tmpl w:val="AFE46AC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0B637783"/>
    <w:multiLevelType w:val="hybridMultilevel"/>
    <w:tmpl w:val="FD868306"/>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C705683"/>
    <w:multiLevelType w:val="hybridMultilevel"/>
    <w:tmpl w:val="8FEAA1B4"/>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544BBA"/>
    <w:multiLevelType w:val="hybridMultilevel"/>
    <w:tmpl w:val="A27AB6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024D47"/>
    <w:multiLevelType w:val="hybridMultilevel"/>
    <w:tmpl w:val="F0CEAC88"/>
    <w:lvl w:ilvl="0" w:tplc="C948803C">
      <w:start w:val="3"/>
      <w:numFmt w:val="bullet"/>
      <w:lvlText w:val="-"/>
      <w:lvlJc w:val="left"/>
      <w:pPr>
        <w:ind w:left="405" w:hanging="360"/>
      </w:pPr>
      <w:rPr>
        <w:rFonts w:ascii="Calibri" w:eastAsia="Calibri" w:hAnsi="Calibri" w:cs="Calibri" w:hint="default"/>
      </w:rPr>
    </w:lvl>
    <w:lvl w:ilvl="1" w:tplc="18090003">
      <w:start w:val="1"/>
      <w:numFmt w:val="bullet"/>
      <w:lvlText w:val="o"/>
      <w:lvlJc w:val="left"/>
      <w:pPr>
        <w:ind w:left="1125" w:hanging="360"/>
      </w:pPr>
      <w:rPr>
        <w:rFonts w:ascii="Courier New" w:hAnsi="Courier New" w:cs="Courier New" w:hint="default"/>
      </w:rPr>
    </w:lvl>
    <w:lvl w:ilvl="2" w:tplc="18090005">
      <w:start w:val="1"/>
      <w:numFmt w:val="bullet"/>
      <w:lvlText w:val=""/>
      <w:lvlJc w:val="left"/>
      <w:pPr>
        <w:ind w:left="1845" w:hanging="360"/>
      </w:pPr>
      <w:rPr>
        <w:rFonts w:ascii="Wingdings" w:hAnsi="Wingdings" w:hint="default"/>
      </w:rPr>
    </w:lvl>
    <w:lvl w:ilvl="3" w:tplc="18090001">
      <w:start w:val="1"/>
      <w:numFmt w:val="bullet"/>
      <w:lvlText w:val=""/>
      <w:lvlJc w:val="left"/>
      <w:pPr>
        <w:ind w:left="2565" w:hanging="360"/>
      </w:pPr>
      <w:rPr>
        <w:rFonts w:ascii="Symbol" w:hAnsi="Symbol" w:hint="default"/>
      </w:rPr>
    </w:lvl>
    <w:lvl w:ilvl="4" w:tplc="18090003">
      <w:start w:val="1"/>
      <w:numFmt w:val="bullet"/>
      <w:lvlText w:val="o"/>
      <w:lvlJc w:val="left"/>
      <w:pPr>
        <w:ind w:left="3285" w:hanging="360"/>
      </w:pPr>
      <w:rPr>
        <w:rFonts w:ascii="Courier New" w:hAnsi="Courier New" w:cs="Courier New" w:hint="default"/>
      </w:rPr>
    </w:lvl>
    <w:lvl w:ilvl="5" w:tplc="18090005">
      <w:start w:val="1"/>
      <w:numFmt w:val="bullet"/>
      <w:lvlText w:val=""/>
      <w:lvlJc w:val="left"/>
      <w:pPr>
        <w:ind w:left="4005" w:hanging="360"/>
      </w:pPr>
      <w:rPr>
        <w:rFonts w:ascii="Wingdings" w:hAnsi="Wingdings" w:hint="default"/>
      </w:rPr>
    </w:lvl>
    <w:lvl w:ilvl="6" w:tplc="18090001">
      <w:start w:val="1"/>
      <w:numFmt w:val="bullet"/>
      <w:lvlText w:val=""/>
      <w:lvlJc w:val="left"/>
      <w:pPr>
        <w:ind w:left="4725" w:hanging="360"/>
      </w:pPr>
      <w:rPr>
        <w:rFonts w:ascii="Symbol" w:hAnsi="Symbol" w:hint="default"/>
      </w:rPr>
    </w:lvl>
    <w:lvl w:ilvl="7" w:tplc="18090003">
      <w:start w:val="1"/>
      <w:numFmt w:val="bullet"/>
      <w:lvlText w:val="o"/>
      <w:lvlJc w:val="left"/>
      <w:pPr>
        <w:ind w:left="5445" w:hanging="360"/>
      </w:pPr>
      <w:rPr>
        <w:rFonts w:ascii="Courier New" w:hAnsi="Courier New" w:cs="Courier New" w:hint="default"/>
      </w:rPr>
    </w:lvl>
    <w:lvl w:ilvl="8" w:tplc="18090005">
      <w:start w:val="1"/>
      <w:numFmt w:val="bullet"/>
      <w:lvlText w:val=""/>
      <w:lvlJc w:val="left"/>
      <w:pPr>
        <w:ind w:left="6165" w:hanging="360"/>
      </w:pPr>
      <w:rPr>
        <w:rFonts w:ascii="Wingdings" w:hAnsi="Wingdings" w:hint="default"/>
      </w:rPr>
    </w:lvl>
  </w:abstractNum>
  <w:abstractNum w:abstractNumId="9" w15:restartNumberingAfterBreak="0">
    <w:nsid w:val="279E00AB"/>
    <w:multiLevelType w:val="hybridMultilevel"/>
    <w:tmpl w:val="D01C6D1E"/>
    <w:lvl w:ilvl="0" w:tplc="A56241C6">
      <w:start w:val="5"/>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1C504B4"/>
    <w:multiLevelType w:val="hybridMultilevel"/>
    <w:tmpl w:val="1C184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95C4CC8"/>
    <w:multiLevelType w:val="hybridMultilevel"/>
    <w:tmpl w:val="CCF4353A"/>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9553CA"/>
    <w:multiLevelType w:val="hybridMultilevel"/>
    <w:tmpl w:val="190E8688"/>
    <w:lvl w:ilvl="0" w:tplc="F844E11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A475AD9"/>
    <w:multiLevelType w:val="hybridMultilevel"/>
    <w:tmpl w:val="DCD205C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E4D3820"/>
    <w:multiLevelType w:val="hybridMultilevel"/>
    <w:tmpl w:val="D2967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13A61F6"/>
    <w:multiLevelType w:val="hybridMultilevel"/>
    <w:tmpl w:val="CE841E0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4628DE"/>
    <w:multiLevelType w:val="multilevel"/>
    <w:tmpl w:val="0D28FB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93E692B"/>
    <w:multiLevelType w:val="hybridMultilevel"/>
    <w:tmpl w:val="E332A34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9735E08"/>
    <w:multiLevelType w:val="hybridMultilevel"/>
    <w:tmpl w:val="3BDE3CE0"/>
    <w:lvl w:ilvl="0" w:tplc="FAD2FF9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79866B37"/>
    <w:multiLevelType w:val="hybridMultilevel"/>
    <w:tmpl w:val="E93437FE"/>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20" w15:restartNumberingAfterBreak="0">
    <w:nsid w:val="7DC537AA"/>
    <w:multiLevelType w:val="hybridMultilevel"/>
    <w:tmpl w:val="90884A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9"/>
  </w:num>
  <w:num w:numId="4">
    <w:abstractNumId w:val="1"/>
  </w:num>
  <w:num w:numId="5">
    <w:abstractNumId w:val="14"/>
  </w:num>
  <w:num w:numId="6">
    <w:abstractNumId w:val="7"/>
  </w:num>
  <w:num w:numId="7">
    <w:abstractNumId w:val="3"/>
  </w:num>
  <w:num w:numId="8">
    <w:abstractNumId w:val="12"/>
  </w:num>
  <w:num w:numId="9">
    <w:abstractNumId w:val="13"/>
  </w:num>
  <w:num w:numId="10">
    <w:abstractNumId w:val="9"/>
  </w:num>
  <w:num w:numId="11">
    <w:abstractNumId w:val="18"/>
  </w:num>
  <w:num w:numId="12">
    <w:abstractNumId w:val="4"/>
  </w:num>
  <w:num w:numId="13">
    <w:abstractNumId w:val="2"/>
  </w:num>
  <w:num w:numId="14">
    <w:abstractNumId w:val="15"/>
  </w:num>
  <w:num w:numId="15">
    <w:abstractNumId w:val="6"/>
  </w:num>
  <w:num w:numId="16">
    <w:abstractNumId w:val="11"/>
  </w:num>
  <w:num w:numId="17">
    <w:abstractNumId w:val="8"/>
  </w:num>
  <w:num w:numId="18">
    <w:abstractNumId w:val="17"/>
  </w:num>
  <w:num w:numId="19">
    <w:abstractNumId w:val="10"/>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707"/>
    <w:rsid w:val="00001943"/>
    <w:rsid w:val="00007333"/>
    <w:rsid w:val="00016D10"/>
    <w:rsid w:val="0002574B"/>
    <w:rsid w:val="000501CF"/>
    <w:rsid w:val="00051043"/>
    <w:rsid w:val="00053640"/>
    <w:rsid w:val="00055E43"/>
    <w:rsid w:val="000576BC"/>
    <w:rsid w:val="00057DB8"/>
    <w:rsid w:val="00060000"/>
    <w:rsid w:val="00063085"/>
    <w:rsid w:val="000713F1"/>
    <w:rsid w:val="00071928"/>
    <w:rsid w:val="00071F51"/>
    <w:rsid w:val="00075C6A"/>
    <w:rsid w:val="00076BF5"/>
    <w:rsid w:val="00080826"/>
    <w:rsid w:val="00082955"/>
    <w:rsid w:val="00087068"/>
    <w:rsid w:val="0009150F"/>
    <w:rsid w:val="00092336"/>
    <w:rsid w:val="000A1D3F"/>
    <w:rsid w:val="000A43AF"/>
    <w:rsid w:val="000A6A7E"/>
    <w:rsid w:val="000B5B23"/>
    <w:rsid w:val="000C3F66"/>
    <w:rsid w:val="000C76C3"/>
    <w:rsid w:val="000D0F3F"/>
    <w:rsid w:val="000D50BB"/>
    <w:rsid w:val="000E164C"/>
    <w:rsid w:val="000E5585"/>
    <w:rsid w:val="000F32DA"/>
    <w:rsid w:val="001266E2"/>
    <w:rsid w:val="0013200D"/>
    <w:rsid w:val="00133B14"/>
    <w:rsid w:val="0014634F"/>
    <w:rsid w:val="00146EAF"/>
    <w:rsid w:val="0015390A"/>
    <w:rsid w:val="001666D7"/>
    <w:rsid w:val="00183090"/>
    <w:rsid w:val="0019116C"/>
    <w:rsid w:val="00197A12"/>
    <w:rsid w:val="001A58D8"/>
    <w:rsid w:val="001B4720"/>
    <w:rsid w:val="001C26BA"/>
    <w:rsid w:val="001C4E0C"/>
    <w:rsid w:val="001C54BF"/>
    <w:rsid w:val="001C7AA8"/>
    <w:rsid w:val="001D3BFF"/>
    <w:rsid w:val="001D6683"/>
    <w:rsid w:val="001D703C"/>
    <w:rsid w:val="001E3BB1"/>
    <w:rsid w:val="001E525D"/>
    <w:rsid w:val="001E6535"/>
    <w:rsid w:val="001F120A"/>
    <w:rsid w:val="001F1D5C"/>
    <w:rsid w:val="001F6144"/>
    <w:rsid w:val="002034A5"/>
    <w:rsid w:val="00205080"/>
    <w:rsid w:val="00206371"/>
    <w:rsid w:val="00211F89"/>
    <w:rsid w:val="002122EB"/>
    <w:rsid w:val="00224077"/>
    <w:rsid w:val="002260E9"/>
    <w:rsid w:val="002423BA"/>
    <w:rsid w:val="0024308B"/>
    <w:rsid w:val="00244FE6"/>
    <w:rsid w:val="002462B3"/>
    <w:rsid w:val="0026159F"/>
    <w:rsid w:val="00263654"/>
    <w:rsid w:val="00263BC7"/>
    <w:rsid w:val="00265D38"/>
    <w:rsid w:val="00267053"/>
    <w:rsid w:val="00267EB9"/>
    <w:rsid w:val="00282443"/>
    <w:rsid w:val="0028271C"/>
    <w:rsid w:val="00283252"/>
    <w:rsid w:val="00286CC1"/>
    <w:rsid w:val="00286D33"/>
    <w:rsid w:val="0029055E"/>
    <w:rsid w:val="00293FD1"/>
    <w:rsid w:val="0029467C"/>
    <w:rsid w:val="002971BD"/>
    <w:rsid w:val="002B2D10"/>
    <w:rsid w:val="002B48DE"/>
    <w:rsid w:val="002C2B15"/>
    <w:rsid w:val="002D02BB"/>
    <w:rsid w:val="002E340B"/>
    <w:rsid w:val="002F1AC6"/>
    <w:rsid w:val="002F4074"/>
    <w:rsid w:val="00301464"/>
    <w:rsid w:val="0030763F"/>
    <w:rsid w:val="003129BF"/>
    <w:rsid w:val="00320B8E"/>
    <w:rsid w:val="00321448"/>
    <w:rsid w:val="00324542"/>
    <w:rsid w:val="0032646B"/>
    <w:rsid w:val="0032667A"/>
    <w:rsid w:val="00335252"/>
    <w:rsid w:val="00345685"/>
    <w:rsid w:val="00350739"/>
    <w:rsid w:val="00351DD0"/>
    <w:rsid w:val="00352E38"/>
    <w:rsid w:val="003531E0"/>
    <w:rsid w:val="00360CB0"/>
    <w:rsid w:val="00361B4E"/>
    <w:rsid w:val="00371398"/>
    <w:rsid w:val="00374680"/>
    <w:rsid w:val="00377E8E"/>
    <w:rsid w:val="00387E42"/>
    <w:rsid w:val="00390733"/>
    <w:rsid w:val="00393C7F"/>
    <w:rsid w:val="0039721F"/>
    <w:rsid w:val="003A0C32"/>
    <w:rsid w:val="003A17FA"/>
    <w:rsid w:val="003B23CF"/>
    <w:rsid w:val="003B53E1"/>
    <w:rsid w:val="003B731D"/>
    <w:rsid w:val="003B7741"/>
    <w:rsid w:val="003B7AED"/>
    <w:rsid w:val="003C4318"/>
    <w:rsid w:val="003D5C45"/>
    <w:rsid w:val="003E1B20"/>
    <w:rsid w:val="00403BFC"/>
    <w:rsid w:val="00405DD5"/>
    <w:rsid w:val="00406AED"/>
    <w:rsid w:val="004077F1"/>
    <w:rsid w:val="00411125"/>
    <w:rsid w:val="004111D4"/>
    <w:rsid w:val="00413181"/>
    <w:rsid w:val="00420D48"/>
    <w:rsid w:val="00424F69"/>
    <w:rsid w:val="00436BF1"/>
    <w:rsid w:val="0044538F"/>
    <w:rsid w:val="00447A0C"/>
    <w:rsid w:val="00451659"/>
    <w:rsid w:val="00455360"/>
    <w:rsid w:val="004606D3"/>
    <w:rsid w:val="00460975"/>
    <w:rsid w:val="0046300E"/>
    <w:rsid w:val="004655D6"/>
    <w:rsid w:val="00487A12"/>
    <w:rsid w:val="0049619C"/>
    <w:rsid w:val="004A0345"/>
    <w:rsid w:val="004A057B"/>
    <w:rsid w:val="004A53E9"/>
    <w:rsid w:val="004B260A"/>
    <w:rsid w:val="004C0A85"/>
    <w:rsid w:val="004E10C4"/>
    <w:rsid w:val="004E2342"/>
    <w:rsid w:val="004E2F78"/>
    <w:rsid w:val="00512632"/>
    <w:rsid w:val="00513E9D"/>
    <w:rsid w:val="00515E08"/>
    <w:rsid w:val="00521D28"/>
    <w:rsid w:val="005242FB"/>
    <w:rsid w:val="00535B9E"/>
    <w:rsid w:val="005369F2"/>
    <w:rsid w:val="00540609"/>
    <w:rsid w:val="00547A57"/>
    <w:rsid w:val="0055601E"/>
    <w:rsid w:val="0056119C"/>
    <w:rsid w:val="00565393"/>
    <w:rsid w:val="0056597E"/>
    <w:rsid w:val="00570143"/>
    <w:rsid w:val="00571F8D"/>
    <w:rsid w:val="0058230F"/>
    <w:rsid w:val="0059592B"/>
    <w:rsid w:val="005A5B8E"/>
    <w:rsid w:val="005A68F1"/>
    <w:rsid w:val="005B118E"/>
    <w:rsid w:val="005B24F8"/>
    <w:rsid w:val="005B30CB"/>
    <w:rsid w:val="005D361C"/>
    <w:rsid w:val="005E14E9"/>
    <w:rsid w:val="005E3F3F"/>
    <w:rsid w:val="005E4DA5"/>
    <w:rsid w:val="005F3C8E"/>
    <w:rsid w:val="005F43DC"/>
    <w:rsid w:val="005F6D4F"/>
    <w:rsid w:val="00610D72"/>
    <w:rsid w:val="0061280A"/>
    <w:rsid w:val="0062169F"/>
    <w:rsid w:val="006220AC"/>
    <w:rsid w:val="00624387"/>
    <w:rsid w:val="00632957"/>
    <w:rsid w:val="0063540F"/>
    <w:rsid w:val="006364F5"/>
    <w:rsid w:val="006367CD"/>
    <w:rsid w:val="00640DE4"/>
    <w:rsid w:val="00641566"/>
    <w:rsid w:val="006422CA"/>
    <w:rsid w:val="006436F5"/>
    <w:rsid w:val="0065040C"/>
    <w:rsid w:val="006519E3"/>
    <w:rsid w:val="00651AC1"/>
    <w:rsid w:val="00652CA6"/>
    <w:rsid w:val="00654942"/>
    <w:rsid w:val="00660B87"/>
    <w:rsid w:val="0066634B"/>
    <w:rsid w:val="00670085"/>
    <w:rsid w:val="006753D6"/>
    <w:rsid w:val="00675495"/>
    <w:rsid w:val="00676F68"/>
    <w:rsid w:val="00677647"/>
    <w:rsid w:val="00677DE2"/>
    <w:rsid w:val="0068051A"/>
    <w:rsid w:val="006816F2"/>
    <w:rsid w:val="006B701B"/>
    <w:rsid w:val="006C08A8"/>
    <w:rsid w:val="006C6ABD"/>
    <w:rsid w:val="006D70B6"/>
    <w:rsid w:val="006E4EA9"/>
    <w:rsid w:val="00702B82"/>
    <w:rsid w:val="00704FB9"/>
    <w:rsid w:val="00705B41"/>
    <w:rsid w:val="00711BF2"/>
    <w:rsid w:val="00712A96"/>
    <w:rsid w:val="00713291"/>
    <w:rsid w:val="00716CBD"/>
    <w:rsid w:val="00723707"/>
    <w:rsid w:val="007414FC"/>
    <w:rsid w:val="0074698A"/>
    <w:rsid w:val="00751B49"/>
    <w:rsid w:val="00753AA2"/>
    <w:rsid w:val="0075558F"/>
    <w:rsid w:val="0075641C"/>
    <w:rsid w:val="007628BD"/>
    <w:rsid w:val="00766176"/>
    <w:rsid w:val="0076693D"/>
    <w:rsid w:val="00786216"/>
    <w:rsid w:val="00787D31"/>
    <w:rsid w:val="00793AB9"/>
    <w:rsid w:val="00795BEA"/>
    <w:rsid w:val="007A0116"/>
    <w:rsid w:val="007A5D21"/>
    <w:rsid w:val="007B030A"/>
    <w:rsid w:val="007B2695"/>
    <w:rsid w:val="007B4505"/>
    <w:rsid w:val="007B724E"/>
    <w:rsid w:val="007C4F4D"/>
    <w:rsid w:val="007D2A3C"/>
    <w:rsid w:val="007D38CF"/>
    <w:rsid w:val="007D52E9"/>
    <w:rsid w:val="008042AB"/>
    <w:rsid w:val="00806A52"/>
    <w:rsid w:val="008108AA"/>
    <w:rsid w:val="00814254"/>
    <w:rsid w:val="00821B22"/>
    <w:rsid w:val="008366A5"/>
    <w:rsid w:val="00836770"/>
    <w:rsid w:val="00842A8E"/>
    <w:rsid w:val="0084689C"/>
    <w:rsid w:val="0085540E"/>
    <w:rsid w:val="00856230"/>
    <w:rsid w:val="00860DBF"/>
    <w:rsid w:val="0086654D"/>
    <w:rsid w:val="008675FF"/>
    <w:rsid w:val="00872359"/>
    <w:rsid w:val="0088148F"/>
    <w:rsid w:val="008965A2"/>
    <w:rsid w:val="00897BBB"/>
    <w:rsid w:val="008A375E"/>
    <w:rsid w:val="008A4B5B"/>
    <w:rsid w:val="008B14A1"/>
    <w:rsid w:val="008B26C2"/>
    <w:rsid w:val="008B7FB6"/>
    <w:rsid w:val="008C10DA"/>
    <w:rsid w:val="008C1AF2"/>
    <w:rsid w:val="008D2272"/>
    <w:rsid w:val="008D26A2"/>
    <w:rsid w:val="008E6DB6"/>
    <w:rsid w:val="008F1AE1"/>
    <w:rsid w:val="008F51FF"/>
    <w:rsid w:val="00916ECC"/>
    <w:rsid w:val="00920C55"/>
    <w:rsid w:val="009216C9"/>
    <w:rsid w:val="00922286"/>
    <w:rsid w:val="00924795"/>
    <w:rsid w:val="00935175"/>
    <w:rsid w:val="00956000"/>
    <w:rsid w:val="009611EF"/>
    <w:rsid w:val="0096229A"/>
    <w:rsid w:val="009627FD"/>
    <w:rsid w:val="00971CF3"/>
    <w:rsid w:val="00984376"/>
    <w:rsid w:val="00987435"/>
    <w:rsid w:val="009938E4"/>
    <w:rsid w:val="009A1348"/>
    <w:rsid w:val="009A5800"/>
    <w:rsid w:val="009B27A2"/>
    <w:rsid w:val="009B7300"/>
    <w:rsid w:val="009D1A63"/>
    <w:rsid w:val="009D4144"/>
    <w:rsid w:val="009D712C"/>
    <w:rsid w:val="009E670E"/>
    <w:rsid w:val="009E6B0C"/>
    <w:rsid w:val="00A01DCB"/>
    <w:rsid w:val="00A024DB"/>
    <w:rsid w:val="00A0297B"/>
    <w:rsid w:val="00A05748"/>
    <w:rsid w:val="00A06931"/>
    <w:rsid w:val="00A06F10"/>
    <w:rsid w:val="00A32D8D"/>
    <w:rsid w:val="00A332FC"/>
    <w:rsid w:val="00A35168"/>
    <w:rsid w:val="00A35C19"/>
    <w:rsid w:val="00A4144B"/>
    <w:rsid w:val="00A4181F"/>
    <w:rsid w:val="00A520C9"/>
    <w:rsid w:val="00A53FB4"/>
    <w:rsid w:val="00A64968"/>
    <w:rsid w:val="00A65530"/>
    <w:rsid w:val="00A75B50"/>
    <w:rsid w:val="00A77F6B"/>
    <w:rsid w:val="00A8150C"/>
    <w:rsid w:val="00A8260A"/>
    <w:rsid w:val="00A841E6"/>
    <w:rsid w:val="00A93183"/>
    <w:rsid w:val="00AA4548"/>
    <w:rsid w:val="00AA6690"/>
    <w:rsid w:val="00AA7CE4"/>
    <w:rsid w:val="00AB055A"/>
    <w:rsid w:val="00AB72A7"/>
    <w:rsid w:val="00AC2E9F"/>
    <w:rsid w:val="00AD4868"/>
    <w:rsid w:val="00AE31A7"/>
    <w:rsid w:val="00AF2C71"/>
    <w:rsid w:val="00B02E41"/>
    <w:rsid w:val="00B03AC9"/>
    <w:rsid w:val="00B07797"/>
    <w:rsid w:val="00B25A8E"/>
    <w:rsid w:val="00B3213C"/>
    <w:rsid w:val="00B3248A"/>
    <w:rsid w:val="00B36A39"/>
    <w:rsid w:val="00B4551B"/>
    <w:rsid w:val="00B52726"/>
    <w:rsid w:val="00B60E0C"/>
    <w:rsid w:val="00B67177"/>
    <w:rsid w:val="00B7031D"/>
    <w:rsid w:val="00B80EAF"/>
    <w:rsid w:val="00B85964"/>
    <w:rsid w:val="00B86DB2"/>
    <w:rsid w:val="00B96326"/>
    <w:rsid w:val="00BA04B4"/>
    <w:rsid w:val="00BA085C"/>
    <w:rsid w:val="00BA1125"/>
    <w:rsid w:val="00BA6302"/>
    <w:rsid w:val="00BA6BE6"/>
    <w:rsid w:val="00BB4978"/>
    <w:rsid w:val="00BE13AF"/>
    <w:rsid w:val="00BE1427"/>
    <w:rsid w:val="00BE27C4"/>
    <w:rsid w:val="00BE383A"/>
    <w:rsid w:val="00C024F3"/>
    <w:rsid w:val="00C12B97"/>
    <w:rsid w:val="00C12C86"/>
    <w:rsid w:val="00C30D2F"/>
    <w:rsid w:val="00C31EFB"/>
    <w:rsid w:val="00C354AF"/>
    <w:rsid w:val="00C36189"/>
    <w:rsid w:val="00C412F3"/>
    <w:rsid w:val="00C4567C"/>
    <w:rsid w:val="00C45A24"/>
    <w:rsid w:val="00C47CCD"/>
    <w:rsid w:val="00C5365C"/>
    <w:rsid w:val="00C53F29"/>
    <w:rsid w:val="00C55AB9"/>
    <w:rsid w:val="00C56C40"/>
    <w:rsid w:val="00C60D12"/>
    <w:rsid w:val="00C621F3"/>
    <w:rsid w:val="00C706B7"/>
    <w:rsid w:val="00C72691"/>
    <w:rsid w:val="00C806D6"/>
    <w:rsid w:val="00C80CAC"/>
    <w:rsid w:val="00C94573"/>
    <w:rsid w:val="00C9570A"/>
    <w:rsid w:val="00CA391E"/>
    <w:rsid w:val="00CA6128"/>
    <w:rsid w:val="00CA6B75"/>
    <w:rsid w:val="00CB74F4"/>
    <w:rsid w:val="00CC22B9"/>
    <w:rsid w:val="00CE5CAD"/>
    <w:rsid w:val="00CF3FF8"/>
    <w:rsid w:val="00CF492D"/>
    <w:rsid w:val="00CF5A22"/>
    <w:rsid w:val="00D0581C"/>
    <w:rsid w:val="00D10E48"/>
    <w:rsid w:val="00D11528"/>
    <w:rsid w:val="00D214F9"/>
    <w:rsid w:val="00D22D9A"/>
    <w:rsid w:val="00D26150"/>
    <w:rsid w:val="00D303A4"/>
    <w:rsid w:val="00D326D5"/>
    <w:rsid w:val="00D3302E"/>
    <w:rsid w:val="00D330DF"/>
    <w:rsid w:val="00D344C8"/>
    <w:rsid w:val="00D57E1F"/>
    <w:rsid w:val="00D616FA"/>
    <w:rsid w:val="00D62BDE"/>
    <w:rsid w:val="00D64AF5"/>
    <w:rsid w:val="00D70672"/>
    <w:rsid w:val="00D74EA9"/>
    <w:rsid w:val="00D75F75"/>
    <w:rsid w:val="00D7716A"/>
    <w:rsid w:val="00D85CD7"/>
    <w:rsid w:val="00D915E6"/>
    <w:rsid w:val="00DA7466"/>
    <w:rsid w:val="00DD163C"/>
    <w:rsid w:val="00DD29B4"/>
    <w:rsid w:val="00DF425D"/>
    <w:rsid w:val="00DF556F"/>
    <w:rsid w:val="00E00DB9"/>
    <w:rsid w:val="00E15BD6"/>
    <w:rsid w:val="00E202E8"/>
    <w:rsid w:val="00E24BFC"/>
    <w:rsid w:val="00E33585"/>
    <w:rsid w:val="00E350C9"/>
    <w:rsid w:val="00E41F6A"/>
    <w:rsid w:val="00E477E2"/>
    <w:rsid w:val="00E5273F"/>
    <w:rsid w:val="00E56A9B"/>
    <w:rsid w:val="00E663F3"/>
    <w:rsid w:val="00E67196"/>
    <w:rsid w:val="00E7604B"/>
    <w:rsid w:val="00E76132"/>
    <w:rsid w:val="00E76649"/>
    <w:rsid w:val="00E8643E"/>
    <w:rsid w:val="00E93B84"/>
    <w:rsid w:val="00E94D5D"/>
    <w:rsid w:val="00EA0E19"/>
    <w:rsid w:val="00EB3DF6"/>
    <w:rsid w:val="00EC41A8"/>
    <w:rsid w:val="00EC4A13"/>
    <w:rsid w:val="00ED735B"/>
    <w:rsid w:val="00EE1746"/>
    <w:rsid w:val="00EE2F5F"/>
    <w:rsid w:val="00EE582B"/>
    <w:rsid w:val="00EF0054"/>
    <w:rsid w:val="00EF57E6"/>
    <w:rsid w:val="00F10010"/>
    <w:rsid w:val="00F1543C"/>
    <w:rsid w:val="00F20C80"/>
    <w:rsid w:val="00F23383"/>
    <w:rsid w:val="00F369E0"/>
    <w:rsid w:val="00F377AD"/>
    <w:rsid w:val="00F40CF2"/>
    <w:rsid w:val="00F46852"/>
    <w:rsid w:val="00F56D2F"/>
    <w:rsid w:val="00F6208E"/>
    <w:rsid w:val="00F64B2B"/>
    <w:rsid w:val="00F748DA"/>
    <w:rsid w:val="00F83330"/>
    <w:rsid w:val="00F94C03"/>
    <w:rsid w:val="00FA0124"/>
    <w:rsid w:val="00FA07B8"/>
    <w:rsid w:val="00FA15D8"/>
    <w:rsid w:val="00FA1F98"/>
    <w:rsid w:val="00FA2812"/>
    <w:rsid w:val="00FA2D34"/>
    <w:rsid w:val="00FA7C95"/>
    <w:rsid w:val="00FB1880"/>
    <w:rsid w:val="00FB76F8"/>
    <w:rsid w:val="00FC0366"/>
    <w:rsid w:val="00FC0EA8"/>
    <w:rsid w:val="00FC6958"/>
    <w:rsid w:val="00FD61C2"/>
    <w:rsid w:val="00FD6519"/>
    <w:rsid w:val="00FE4985"/>
    <w:rsid w:val="00FE5053"/>
    <w:rsid w:val="00FF49DE"/>
    <w:rsid w:val="00FF5EEE"/>
    <w:rsid w:val="00FF6675"/>
    <w:rsid w:val="00FF7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712A767"/>
  <w15:chartTrackingRefBased/>
  <w15:docId w15:val="{8FE37293-E257-4D5A-9BD8-6C412316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93AB9"/>
    <w:pPr>
      <w:numPr>
        <w:numId w:val="1"/>
      </w:numPr>
      <w:contextualSpacing/>
    </w:pPr>
  </w:style>
  <w:style w:type="paragraph" w:styleId="ListParagraph">
    <w:name w:val="List Paragraph"/>
    <w:basedOn w:val="Normal"/>
    <w:uiPriority w:val="34"/>
    <w:qFormat/>
    <w:rsid w:val="00512632"/>
    <w:pPr>
      <w:ind w:left="720"/>
      <w:contextualSpacing/>
    </w:pPr>
  </w:style>
  <w:style w:type="table" w:styleId="TableGrid">
    <w:name w:val="Table Grid"/>
    <w:basedOn w:val="TableNormal"/>
    <w:uiPriority w:val="39"/>
    <w:rsid w:val="00556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340B"/>
    <w:rPr>
      <w:rFonts w:ascii="Open Sans" w:hAnsi="Open Sans" w:hint="default"/>
      <w:b w:val="0"/>
      <w:bCs w:val="0"/>
      <w:i w:val="0"/>
      <w:iCs w:val="0"/>
      <w:color w:val="000000"/>
      <w:sz w:val="22"/>
      <w:szCs w:val="22"/>
    </w:rPr>
  </w:style>
  <w:style w:type="paragraph" w:styleId="BodyText2">
    <w:name w:val="Body Text 2"/>
    <w:basedOn w:val="Normal"/>
    <w:link w:val="BodyText2Char"/>
    <w:uiPriority w:val="99"/>
    <w:unhideWhenUsed/>
    <w:rsid w:val="002E340B"/>
    <w:pPr>
      <w:spacing w:after="120" w:line="480" w:lineRule="auto"/>
    </w:pPr>
  </w:style>
  <w:style w:type="character" w:customStyle="1" w:styleId="BodyText2Char">
    <w:name w:val="Body Text 2 Char"/>
    <w:basedOn w:val="DefaultParagraphFont"/>
    <w:link w:val="BodyText2"/>
    <w:uiPriority w:val="99"/>
    <w:rsid w:val="002E340B"/>
  </w:style>
  <w:style w:type="character" w:styleId="Hyperlink">
    <w:name w:val="Hyperlink"/>
    <w:basedOn w:val="DefaultParagraphFont"/>
    <w:uiPriority w:val="99"/>
    <w:unhideWhenUsed/>
    <w:rsid w:val="00E7604B"/>
    <w:rPr>
      <w:color w:val="0563C1" w:themeColor="hyperlink"/>
      <w:u w:val="single"/>
    </w:rPr>
  </w:style>
  <w:style w:type="character" w:customStyle="1" w:styleId="fontstyle21">
    <w:name w:val="fontstyle21"/>
    <w:basedOn w:val="DefaultParagraphFont"/>
    <w:rsid w:val="00E7604B"/>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2462B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9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92B"/>
    <w:rPr>
      <w:rFonts w:ascii="Segoe UI" w:hAnsi="Segoe UI" w:cs="Segoe UI"/>
      <w:sz w:val="18"/>
      <w:szCs w:val="18"/>
    </w:rPr>
  </w:style>
  <w:style w:type="paragraph" w:styleId="Header">
    <w:name w:val="header"/>
    <w:basedOn w:val="Normal"/>
    <w:link w:val="HeaderChar"/>
    <w:uiPriority w:val="99"/>
    <w:unhideWhenUsed/>
    <w:rsid w:val="00D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16A"/>
  </w:style>
  <w:style w:type="paragraph" w:styleId="Footer">
    <w:name w:val="footer"/>
    <w:basedOn w:val="Normal"/>
    <w:link w:val="FooterChar"/>
    <w:uiPriority w:val="99"/>
    <w:unhideWhenUsed/>
    <w:rsid w:val="00D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16A"/>
  </w:style>
  <w:style w:type="character" w:styleId="CommentReference">
    <w:name w:val="annotation reference"/>
    <w:uiPriority w:val="99"/>
    <w:semiHidden/>
    <w:unhideWhenUsed/>
    <w:rsid w:val="00FA07B8"/>
    <w:rPr>
      <w:sz w:val="16"/>
      <w:szCs w:val="16"/>
    </w:rPr>
  </w:style>
  <w:style w:type="paragraph" w:styleId="CommentText">
    <w:name w:val="annotation text"/>
    <w:basedOn w:val="Normal"/>
    <w:link w:val="CommentTextChar"/>
    <w:uiPriority w:val="99"/>
    <w:semiHidden/>
    <w:unhideWhenUsed/>
    <w:rsid w:val="00FA07B8"/>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A07B8"/>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740">
      <w:bodyDiv w:val="1"/>
      <w:marLeft w:val="0"/>
      <w:marRight w:val="0"/>
      <w:marTop w:val="0"/>
      <w:marBottom w:val="0"/>
      <w:divBdr>
        <w:top w:val="none" w:sz="0" w:space="0" w:color="auto"/>
        <w:left w:val="none" w:sz="0" w:space="0" w:color="auto"/>
        <w:bottom w:val="none" w:sz="0" w:space="0" w:color="auto"/>
        <w:right w:val="none" w:sz="0" w:space="0" w:color="auto"/>
      </w:divBdr>
    </w:div>
    <w:div w:id="519781818">
      <w:bodyDiv w:val="1"/>
      <w:marLeft w:val="0"/>
      <w:marRight w:val="0"/>
      <w:marTop w:val="0"/>
      <w:marBottom w:val="0"/>
      <w:divBdr>
        <w:top w:val="none" w:sz="0" w:space="0" w:color="auto"/>
        <w:left w:val="none" w:sz="0" w:space="0" w:color="auto"/>
        <w:bottom w:val="none" w:sz="0" w:space="0" w:color="auto"/>
        <w:right w:val="none" w:sz="0" w:space="0" w:color="auto"/>
      </w:divBdr>
    </w:div>
    <w:div w:id="797139866">
      <w:bodyDiv w:val="1"/>
      <w:marLeft w:val="0"/>
      <w:marRight w:val="0"/>
      <w:marTop w:val="0"/>
      <w:marBottom w:val="0"/>
      <w:divBdr>
        <w:top w:val="none" w:sz="0" w:space="0" w:color="auto"/>
        <w:left w:val="none" w:sz="0" w:space="0" w:color="auto"/>
        <w:bottom w:val="none" w:sz="0" w:space="0" w:color="auto"/>
        <w:right w:val="none" w:sz="0" w:space="0" w:color="auto"/>
      </w:divBdr>
    </w:div>
    <w:div w:id="1349020209">
      <w:bodyDiv w:val="1"/>
      <w:marLeft w:val="0"/>
      <w:marRight w:val="0"/>
      <w:marTop w:val="0"/>
      <w:marBottom w:val="0"/>
      <w:divBdr>
        <w:top w:val="none" w:sz="0" w:space="0" w:color="auto"/>
        <w:left w:val="none" w:sz="0" w:space="0" w:color="auto"/>
        <w:bottom w:val="none" w:sz="0" w:space="0" w:color="auto"/>
        <w:right w:val="none" w:sz="0" w:space="0" w:color="auto"/>
      </w:divBdr>
    </w:div>
    <w:div w:id="1451431913">
      <w:bodyDiv w:val="1"/>
      <w:marLeft w:val="0"/>
      <w:marRight w:val="0"/>
      <w:marTop w:val="0"/>
      <w:marBottom w:val="0"/>
      <w:divBdr>
        <w:top w:val="none" w:sz="0" w:space="0" w:color="auto"/>
        <w:left w:val="none" w:sz="0" w:space="0" w:color="auto"/>
        <w:bottom w:val="none" w:sz="0" w:space="0" w:color="auto"/>
        <w:right w:val="none" w:sz="0" w:space="0" w:color="auto"/>
      </w:divBdr>
    </w:div>
    <w:div w:id="1743212018">
      <w:bodyDiv w:val="1"/>
      <w:marLeft w:val="0"/>
      <w:marRight w:val="0"/>
      <w:marTop w:val="0"/>
      <w:marBottom w:val="0"/>
      <w:divBdr>
        <w:top w:val="none" w:sz="0" w:space="0" w:color="auto"/>
        <w:left w:val="none" w:sz="0" w:space="0" w:color="auto"/>
        <w:bottom w:val="none" w:sz="0" w:space="0" w:color="auto"/>
        <w:right w:val="none" w:sz="0" w:space="0" w:color="auto"/>
      </w:divBdr>
    </w:div>
    <w:div w:id="21230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D978D-A6FC-41D3-B080-9DEA5409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7</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Hennessy</dc:creator>
  <cp:keywords/>
  <dc:description/>
  <cp:lastModifiedBy>Vera Blake</cp:lastModifiedBy>
  <cp:revision>11</cp:revision>
  <cp:lastPrinted>2020-02-24T16:48:00Z</cp:lastPrinted>
  <dcterms:created xsi:type="dcterms:W3CDTF">2021-02-03T00:09:00Z</dcterms:created>
  <dcterms:modified xsi:type="dcterms:W3CDTF">2021-02-12T16:03:00Z</dcterms:modified>
</cp:coreProperties>
</file>