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3BB2" w:rsidRPr="00193BB2" w:rsidRDefault="00193BB2" w:rsidP="00DA1774">
      <w:pPr>
        <w:jc w:val="center"/>
        <w:rPr>
          <w:rFonts w:ascii="Arial" w:hAnsi="Arial" w:cs="Arial"/>
          <w:sz w:val="32"/>
          <w:szCs w:val="32"/>
        </w:rPr>
      </w:pPr>
      <w:r w:rsidRPr="00193BB2">
        <w:rPr>
          <w:rFonts w:ascii="Arial" w:hAnsi="Arial" w:cs="Arial"/>
          <w:sz w:val="32"/>
          <w:szCs w:val="32"/>
        </w:rPr>
        <w:t>DUBLIN CITY COUNCIL</w:t>
      </w:r>
    </w:p>
    <w:p w:rsidR="00193BB2" w:rsidRPr="00193BB2" w:rsidRDefault="00193BB2" w:rsidP="00DA1774">
      <w:pPr>
        <w:jc w:val="center"/>
        <w:rPr>
          <w:rFonts w:ascii="Arial" w:hAnsi="Arial" w:cs="Arial"/>
          <w:sz w:val="32"/>
          <w:szCs w:val="32"/>
        </w:rPr>
      </w:pPr>
    </w:p>
    <w:p w:rsidR="00193BB2" w:rsidRPr="00193BB2" w:rsidRDefault="00193BB2" w:rsidP="00DA1774">
      <w:pPr>
        <w:jc w:val="center"/>
        <w:rPr>
          <w:rFonts w:ascii="Arial" w:hAnsi="Arial" w:cs="Arial"/>
          <w:sz w:val="32"/>
          <w:szCs w:val="32"/>
        </w:rPr>
      </w:pPr>
      <w:r w:rsidRPr="00193BB2">
        <w:rPr>
          <w:rFonts w:ascii="Arial" w:hAnsi="Arial" w:cs="Arial"/>
          <w:sz w:val="32"/>
          <w:szCs w:val="32"/>
        </w:rPr>
        <w:t>APPROPRIATE ASSESSMENT SCREENING REPORT</w:t>
      </w:r>
    </w:p>
    <w:p w:rsidR="00193BB2" w:rsidRPr="00193BB2" w:rsidRDefault="00193BB2" w:rsidP="00DA1774">
      <w:pPr>
        <w:jc w:val="center"/>
        <w:rPr>
          <w:rFonts w:ascii="Arial" w:hAnsi="Arial" w:cs="Arial"/>
          <w:sz w:val="24"/>
          <w:szCs w:val="24"/>
        </w:rPr>
      </w:pPr>
      <w:r w:rsidRPr="00193BB2">
        <w:rPr>
          <w:rFonts w:ascii="Arial" w:hAnsi="Arial" w:cs="Arial"/>
          <w:sz w:val="24"/>
          <w:szCs w:val="24"/>
        </w:rPr>
        <w:t>TO DETERMINE THE NEED FOR APPROPRIATE ASSESSMENT (AA) OF:</w:t>
      </w:r>
    </w:p>
    <w:p w:rsidR="00DA1774" w:rsidRDefault="00E01206" w:rsidP="00DA1774">
      <w:pPr>
        <w:jc w:val="center"/>
        <w:rPr>
          <w:rFonts w:ascii="Arial" w:hAnsi="Arial" w:cs="Arial"/>
          <w:b/>
          <w:sz w:val="24"/>
          <w:szCs w:val="24"/>
        </w:rPr>
      </w:pPr>
      <w:r>
        <w:rPr>
          <w:rFonts w:ascii="Arial" w:hAnsi="Arial" w:cs="Arial"/>
          <w:b/>
          <w:sz w:val="24"/>
          <w:szCs w:val="24"/>
        </w:rPr>
        <w:t>PROPOSED</w:t>
      </w:r>
      <w:r w:rsidR="00DA1774" w:rsidRPr="009C1476">
        <w:rPr>
          <w:rFonts w:ascii="Arial" w:hAnsi="Arial" w:cs="Arial"/>
          <w:b/>
          <w:sz w:val="24"/>
          <w:szCs w:val="24"/>
        </w:rPr>
        <w:t xml:space="preserve"> VARIATION (NO. 5) OF THE DUBLIN CI</w:t>
      </w:r>
      <w:r w:rsidR="00DA1774">
        <w:rPr>
          <w:rFonts w:ascii="Arial" w:hAnsi="Arial" w:cs="Arial"/>
          <w:b/>
          <w:sz w:val="24"/>
          <w:szCs w:val="24"/>
        </w:rPr>
        <w:t>TY DEVELOPMENT PLAN 2022 – 2028:</w:t>
      </w:r>
    </w:p>
    <w:p w:rsidR="00E01206" w:rsidRPr="003A6FD3" w:rsidRDefault="00E01206" w:rsidP="00E01206">
      <w:pPr>
        <w:jc w:val="center"/>
        <w:rPr>
          <w:rFonts w:ascii="Arial" w:hAnsi="Arial" w:cs="Arial"/>
          <w:b/>
          <w:bCs/>
          <w:sz w:val="24"/>
          <w:szCs w:val="24"/>
        </w:rPr>
      </w:pPr>
      <w:r>
        <w:rPr>
          <w:rFonts w:ascii="Arial" w:hAnsi="Arial" w:cs="Arial"/>
          <w:b/>
          <w:bCs/>
          <w:sz w:val="24"/>
          <w:szCs w:val="24"/>
        </w:rPr>
        <w:t>T</w:t>
      </w:r>
      <w:r w:rsidRPr="003A6FD3">
        <w:rPr>
          <w:rFonts w:ascii="Arial" w:hAnsi="Arial" w:cs="Arial"/>
          <w:b/>
          <w:bCs/>
          <w:sz w:val="24"/>
          <w:szCs w:val="24"/>
        </w:rPr>
        <w:t xml:space="preserve">o </w:t>
      </w:r>
      <w:r>
        <w:rPr>
          <w:rFonts w:ascii="Arial" w:hAnsi="Arial" w:cs="Arial"/>
          <w:b/>
          <w:bCs/>
          <w:sz w:val="24"/>
          <w:szCs w:val="24"/>
        </w:rPr>
        <w:t>make a technical update to the 2022 – 2028 Dublin City Development Plan in relation to ‘Build-To-Rent’ (BTR) accommodation following the publication of the guidelines ‘</w:t>
      </w:r>
      <w:r w:rsidRPr="003A6FD3">
        <w:rPr>
          <w:rFonts w:ascii="Arial" w:hAnsi="Arial" w:cs="Arial"/>
          <w:b/>
          <w:bCs/>
          <w:sz w:val="24"/>
          <w:szCs w:val="24"/>
        </w:rPr>
        <w:t>Sustainable Urban Housing: Design Standards for New Apartments – Guidelines for Planning</w:t>
      </w:r>
      <w:r>
        <w:rPr>
          <w:rFonts w:ascii="Arial" w:hAnsi="Arial" w:cs="Arial"/>
          <w:b/>
          <w:bCs/>
          <w:sz w:val="24"/>
          <w:szCs w:val="24"/>
        </w:rPr>
        <w:t xml:space="preserve"> Authorities, DHLGH, 2023, with transitional arrangements.</w:t>
      </w:r>
    </w:p>
    <w:p w:rsidR="00DA1774" w:rsidRDefault="00DA1774" w:rsidP="00DA1774">
      <w:pPr>
        <w:spacing w:line="240" w:lineRule="auto"/>
        <w:jc w:val="center"/>
        <w:rPr>
          <w:rFonts w:ascii="Arial" w:eastAsia="Times New Roman" w:hAnsi="Arial" w:cs="Arial"/>
          <w:sz w:val="24"/>
          <w:szCs w:val="24"/>
          <w:lang w:eastAsia="en-IE"/>
        </w:rPr>
      </w:pPr>
    </w:p>
    <w:p w:rsidR="00193BB2" w:rsidRPr="00193BB2" w:rsidRDefault="00193BB2" w:rsidP="00DA1774">
      <w:pPr>
        <w:spacing w:line="240" w:lineRule="auto"/>
        <w:jc w:val="center"/>
        <w:rPr>
          <w:rFonts w:ascii="Arial" w:eastAsia="Times New Roman" w:hAnsi="Arial" w:cs="Arial"/>
          <w:sz w:val="24"/>
          <w:szCs w:val="24"/>
          <w:lang w:eastAsia="en-IE"/>
        </w:rPr>
      </w:pPr>
      <w:r w:rsidRPr="00193BB2">
        <w:rPr>
          <w:rFonts w:ascii="Arial" w:eastAsia="Times New Roman" w:hAnsi="Arial" w:cs="Arial"/>
          <w:sz w:val="24"/>
          <w:szCs w:val="24"/>
          <w:lang w:eastAsia="en-IE"/>
        </w:rPr>
        <w:t xml:space="preserve">Pursuant to </w:t>
      </w:r>
      <w:r w:rsidRPr="00193BB2">
        <w:rPr>
          <w:rFonts w:ascii="Arial" w:hAnsi="Arial" w:cs="Arial"/>
          <w:sz w:val="24"/>
          <w:szCs w:val="24"/>
        </w:rPr>
        <w:t>Article 6(3)</w:t>
      </w:r>
      <w:r w:rsidR="00DA1774">
        <w:rPr>
          <w:rFonts w:ascii="Arial" w:hAnsi="Arial" w:cs="Arial"/>
          <w:sz w:val="24"/>
          <w:szCs w:val="24"/>
        </w:rPr>
        <w:t xml:space="preserve"> </w:t>
      </w:r>
      <w:r w:rsidRPr="00193BB2">
        <w:rPr>
          <w:rFonts w:ascii="Arial" w:hAnsi="Arial" w:cs="Arial"/>
          <w:sz w:val="24"/>
          <w:szCs w:val="24"/>
        </w:rPr>
        <w:t xml:space="preserve">of the Habitats Directive </w:t>
      </w:r>
      <w:r w:rsidRPr="00193BB2">
        <w:rPr>
          <w:rFonts w:ascii="Arial" w:eastAsia="Times New Roman" w:hAnsi="Arial" w:cs="Arial"/>
          <w:sz w:val="24"/>
          <w:szCs w:val="24"/>
          <w:lang w:eastAsia="en-IE"/>
        </w:rPr>
        <w:t xml:space="preserve">European Union Directive 92/43/EEC, and, </w:t>
      </w:r>
      <w:r w:rsidRPr="00193BB2">
        <w:rPr>
          <w:rFonts w:ascii="Arial" w:hAnsi="Arial" w:cs="Arial"/>
          <w:sz w:val="24"/>
          <w:szCs w:val="24"/>
        </w:rPr>
        <w:t>European Communities (Birds and Natural Habitats) Regulations, 2011 to 2021</w:t>
      </w:r>
      <w:r w:rsidRPr="00193BB2">
        <w:t xml:space="preserve"> </w:t>
      </w:r>
      <w:r w:rsidRPr="00193BB2">
        <w:rPr>
          <w:rFonts w:ascii="Arial" w:hAnsi="Arial" w:cs="Arial"/>
          <w:sz w:val="24"/>
          <w:szCs w:val="24"/>
        </w:rPr>
        <w:t>and by Part XAB of the Planning and Development Act, 2000, as amended.</w:t>
      </w:r>
    </w:p>
    <w:p w:rsidR="00193BB2" w:rsidRPr="00193BB2" w:rsidRDefault="00193BB2" w:rsidP="00193BB2">
      <w:pPr>
        <w:spacing w:line="240" w:lineRule="auto"/>
        <w:jc w:val="center"/>
        <w:rPr>
          <w:rFonts w:ascii="Arial" w:hAnsi="Arial" w:cs="Arial"/>
          <w:sz w:val="24"/>
          <w:szCs w:val="24"/>
        </w:rPr>
      </w:pPr>
    </w:p>
    <w:p w:rsidR="00193BB2" w:rsidRDefault="00193BB2" w:rsidP="00193BB2">
      <w:pPr>
        <w:numPr>
          <w:ilvl w:val="0"/>
          <w:numId w:val="14"/>
        </w:numPr>
        <w:spacing w:before="120" w:after="120" w:line="240" w:lineRule="auto"/>
        <w:rPr>
          <w:rFonts w:ascii="Arial" w:eastAsia="Times New Roman" w:hAnsi="Arial" w:cs="Arial"/>
          <w:b/>
          <w:sz w:val="24"/>
          <w:szCs w:val="24"/>
          <w:lang w:eastAsia="en-IE"/>
        </w:rPr>
      </w:pPr>
      <w:r w:rsidRPr="00193BB2">
        <w:rPr>
          <w:rFonts w:ascii="Arial" w:eastAsia="Times New Roman" w:hAnsi="Arial" w:cs="Arial"/>
          <w:b/>
          <w:sz w:val="24"/>
          <w:szCs w:val="24"/>
          <w:lang w:eastAsia="en-IE"/>
        </w:rPr>
        <w:t>Introduction</w:t>
      </w:r>
    </w:p>
    <w:p w:rsidR="00B860B1" w:rsidRDefault="00B860B1" w:rsidP="00B860B1">
      <w:pPr>
        <w:spacing w:before="120" w:after="120" w:line="240" w:lineRule="auto"/>
        <w:rPr>
          <w:rFonts w:ascii="Arial" w:eastAsia="Times New Roman" w:hAnsi="Arial" w:cs="Arial"/>
          <w:b/>
          <w:sz w:val="24"/>
          <w:szCs w:val="24"/>
          <w:lang w:eastAsia="en-IE"/>
        </w:rPr>
      </w:pPr>
    </w:p>
    <w:p w:rsidR="00B860B1" w:rsidRDefault="00B860B1" w:rsidP="00B860B1">
      <w:pPr>
        <w:spacing w:before="120" w:after="120" w:line="240" w:lineRule="auto"/>
        <w:rPr>
          <w:rFonts w:ascii="Arial" w:eastAsia="Times New Roman" w:hAnsi="Arial" w:cs="Arial"/>
          <w:sz w:val="24"/>
          <w:szCs w:val="24"/>
          <w:lang w:eastAsia="en-IE"/>
        </w:rPr>
      </w:pPr>
      <w:r w:rsidRPr="00B860B1">
        <w:rPr>
          <w:rFonts w:ascii="Arial" w:eastAsia="Times New Roman" w:hAnsi="Arial" w:cs="Arial"/>
          <w:sz w:val="24"/>
          <w:szCs w:val="24"/>
          <w:lang w:eastAsia="en-IE"/>
        </w:rPr>
        <w:t>1.1</w:t>
      </w:r>
      <w:r w:rsidRPr="00B860B1">
        <w:rPr>
          <w:rFonts w:ascii="Arial" w:eastAsia="Times New Roman" w:hAnsi="Arial" w:cs="Arial"/>
          <w:sz w:val="24"/>
          <w:szCs w:val="24"/>
          <w:lang w:eastAsia="en-IE"/>
        </w:rPr>
        <w:tab/>
        <w:t>Background to report</w:t>
      </w:r>
    </w:p>
    <w:p w:rsidR="00B860B1" w:rsidRDefault="00015FE6" w:rsidP="00B860B1">
      <w:pPr>
        <w:spacing w:before="120" w:after="120" w:line="240" w:lineRule="auto"/>
        <w:rPr>
          <w:rFonts w:ascii="Arial" w:eastAsia="Times New Roman" w:hAnsi="Arial" w:cs="Arial"/>
          <w:sz w:val="24"/>
          <w:szCs w:val="24"/>
          <w:lang w:eastAsia="en-IE"/>
        </w:rPr>
      </w:pPr>
      <w:r>
        <w:rPr>
          <w:rFonts w:ascii="Arial" w:eastAsia="Times New Roman" w:hAnsi="Arial" w:cs="Arial"/>
          <w:sz w:val="24"/>
          <w:szCs w:val="24"/>
          <w:lang w:eastAsia="en-IE"/>
        </w:rPr>
        <w:t>Dublin City Council has pre</w:t>
      </w:r>
      <w:r w:rsidR="00655A69">
        <w:rPr>
          <w:rFonts w:ascii="Arial" w:eastAsia="Times New Roman" w:hAnsi="Arial" w:cs="Arial"/>
          <w:sz w:val="24"/>
          <w:szCs w:val="24"/>
          <w:lang w:eastAsia="en-IE"/>
        </w:rPr>
        <w:t xml:space="preserve">pared a proposed </w:t>
      </w:r>
      <w:r>
        <w:rPr>
          <w:rFonts w:ascii="Arial" w:eastAsia="Times New Roman" w:hAnsi="Arial" w:cs="Arial"/>
          <w:sz w:val="24"/>
          <w:szCs w:val="24"/>
          <w:lang w:eastAsia="en-IE"/>
        </w:rPr>
        <w:t xml:space="preserve">variation to the City Development Plan (the CDP).  </w:t>
      </w:r>
      <w:r>
        <w:rPr>
          <w:rFonts w:ascii="Arial" w:hAnsi="Arial" w:cs="Arial"/>
          <w:sz w:val="24"/>
          <w:szCs w:val="24"/>
        </w:rPr>
        <w:t xml:space="preserve">The purpose of the proposed variation is to </w:t>
      </w:r>
      <w:r>
        <w:rPr>
          <w:rFonts w:ascii="Arial" w:hAnsi="Arial" w:cs="Arial"/>
          <w:bCs/>
          <w:sz w:val="24"/>
          <w:szCs w:val="24"/>
        </w:rPr>
        <w:t>make</w:t>
      </w:r>
      <w:r w:rsidRPr="00FE0BF4">
        <w:rPr>
          <w:rFonts w:ascii="Arial" w:hAnsi="Arial" w:cs="Arial"/>
          <w:bCs/>
          <w:sz w:val="24"/>
          <w:szCs w:val="24"/>
        </w:rPr>
        <w:t xml:space="preserve"> a technical update </w:t>
      </w:r>
      <w:r w:rsidR="00C30272">
        <w:rPr>
          <w:rFonts w:ascii="Arial" w:hAnsi="Arial" w:cs="Arial"/>
          <w:bCs/>
          <w:sz w:val="24"/>
          <w:szCs w:val="24"/>
        </w:rPr>
        <w:t xml:space="preserve">to the CDP </w:t>
      </w:r>
      <w:r w:rsidRPr="00FE0BF4">
        <w:rPr>
          <w:rFonts w:ascii="Arial" w:hAnsi="Arial" w:cs="Arial"/>
          <w:bCs/>
          <w:sz w:val="24"/>
          <w:szCs w:val="24"/>
        </w:rPr>
        <w:t>in relation</w:t>
      </w:r>
      <w:r>
        <w:rPr>
          <w:rFonts w:ascii="Arial" w:hAnsi="Arial" w:cs="Arial"/>
          <w:bCs/>
          <w:sz w:val="24"/>
          <w:szCs w:val="24"/>
        </w:rPr>
        <w:t xml:space="preserve"> to ‘Build-To-Rent’ (BTR) accommodation</w:t>
      </w:r>
      <w:r w:rsidR="00655A69">
        <w:rPr>
          <w:rFonts w:ascii="Arial" w:hAnsi="Arial" w:cs="Arial"/>
          <w:bCs/>
          <w:sz w:val="24"/>
          <w:szCs w:val="24"/>
        </w:rPr>
        <w:t xml:space="preserve"> with transitional arrangements</w:t>
      </w:r>
      <w:r w:rsidRPr="00FE0BF4">
        <w:rPr>
          <w:rFonts w:ascii="Arial" w:hAnsi="Arial" w:cs="Arial"/>
          <w:sz w:val="24"/>
          <w:szCs w:val="24"/>
        </w:rPr>
        <w:t xml:space="preserve"> </w:t>
      </w:r>
      <w:r>
        <w:rPr>
          <w:rFonts w:ascii="Arial" w:hAnsi="Arial" w:cs="Arial"/>
          <w:sz w:val="24"/>
          <w:szCs w:val="24"/>
        </w:rPr>
        <w:t xml:space="preserve">having regard to and ensuring compliance with Section 28 Guidelines </w:t>
      </w:r>
      <w:r w:rsidRPr="00FE0BF4">
        <w:rPr>
          <w:rFonts w:ascii="Arial" w:hAnsi="Arial" w:cs="Arial"/>
          <w:sz w:val="24"/>
          <w:szCs w:val="24"/>
        </w:rPr>
        <w:t xml:space="preserve">as set out in </w:t>
      </w:r>
      <w:r w:rsidRPr="00FE0BF4">
        <w:rPr>
          <w:rFonts w:ascii="Arial" w:hAnsi="Arial" w:cs="Arial"/>
          <w:bCs/>
          <w:sz w:val="24"/>
          <w:szCs w:val="24"/>
        </w:rPr>
        <w:t>DHLGH document ‘Sustainable Urban Housing: Design Standards for New Apartments – Guidelines fo</w:t>
      </w:r>
      <w:r w:rsidR="00655A69">
        <w:rPr>
          <w:rFonts w:ascii="Arial" w:hAnsi="Arial" w:cs="Arial"/>
          <w:bCs/>
          <w:sz w:val="24"/>
          <w:szCs w:val="24"/>
        </w:rPr>
        <w:t>r Planning Authorities, Dec 2023</w:t>
      </w:r>
      <w:r>
        <w:rPr>
          <w:rFonts w:ascii="Arial" w:eastAsia="Times New Roman" w:hAnsi="Arial" w:cs="Arial"/>
          <w:sz w:val="24"/>
          <w:szCs w:val="24"/>
          <w:lang w:eastAsia="en-IE"/>
        </w:rPr>
        <w:t xml:space="preserve">.  </w:t>
      </w:r>
    </w:p>
    <w:p w:rsidR="00015FE6" w:rsidRDefault="00015FE6" w:rsidP="00B860B1">
      <w:pPr>
        <w:spacing w:before="120" w:after="120" w:line="240" w:lineRule="auto"/>
        <w:rPr>
          <w:rFonts w:ascii="Arial" w:eastAsia="Times New Roman" w:hAnsi="Arial" w:cs="Arial"/>
          <w:sz w:val="24"/>
          <w:szCs w:val="24"/>
          <w:lang w:eastAsia="en-IE"/>
        </w:rPr>
      </w:pPr>
    </w:p>
    <w:p w:rsidR="00043AEF" w:rsidRDefault="00441785" w:rsidP="00B860B1">
      <w:pPr>
        <w:spacing w:before="120" w:after="120" w:line="240" w:lineRule="auto"/>
        <w:rPr>
          <w:rFonts w:ascii="Arial" w:eastAsia="Times New Roman" w:hAnsi="Arial" w:cs="Arial"/>
          <w:sz w:val="24"/>
          <w:szCs w:val="24"/>
          <w:lang w:eastAsia="en-IE"/>
        </w:rPr>
      </w:pPr>
      <w:r>
        <w:rPr>
          <w:rFonts w:ascii="Arial" w:eastAsia="Times New Roman" w:hAnsi="Arial" w:cs="Arial"/>
          <w:sz w:val="24"/>
          <w:szCs w:val="24"/>
          <w:lang w:eastAsia="en-IE"/>
        </w:rPr>
        <w:t xml:space="preserve">The proposed </w:t>
      </w:r>
      <w:r w:rsidR="00015FE6">
        <w:rPr>
          <w:rFonts w:ascii="Arial" w:eastAsia="Times New Roman" w:hAnsi="Arial" w:cs="Arial"/>
          <w:sz w:val="24"/>
          <w:szCs w:val="24"/>
          <w:lang w:eastAsia="en-IE"/>
        </w:rPr>
        <w:t>variation must be screened to ascertain whether it is likely to result in any signific</w:t>
      </w:r>
      <w:r w:rsidR="00892AA6">
        <w:rPr>
          <w:rFonts w:ascii="Arial" w:eastAsia="Times New Roman" w:hAnsi="Arial" w:cs="Arial"/>
          <w:sz w:val="24"/>
          <w:szCs w:val="24"/>
          <w:lang w:eastAsia="en-IE"/>
        </w:rPr>
        <w:t xml:space="preserve">ant effects on those sites designated under the European Commission’s Natura 2000 network of sites (European Sites).  These sites are designated on the basis of the presence of certain habitats and species that are deemed to be of international importance.  </w:t>
      </w:r>
    </w:p>
    <w:p w:rsidR="00DB3D99" w:rsidRDefault="00DB3D99" w:rsidP="00DB3D99">
      <w:pPr>
        <w:spacing w:before="120" w:after="120" w:line="240" w:lineRule="auto"/>
        <w:rPr>
          <w:rFonts w:ascii="Arial" w:eastAsia="Times New Roman" w:hAnsi="Arial" w:cs="Arial"/>
          <w:sz w:val="24"/>
          <w:szCs w:val="24"/>
          <w:lang w:eastAsia="en-IE"/>
        </w:rPr>
      </w:pPr>
      <w:r w:rsidRPr="00193BB2">
        <w:rPr>
          <w:rFonts w:ascii="Arial" w:eastAsia="Times New Roman" w:hAnsi="Arial" w:cs="Arial"/>
          <w:sz w:val="24"/>
          <w:szCs w:val="24"/>
          <w:lang w:eastAsia="en-IE"/>
        </w:rPr>
        <w:t xml:space="preserve">In Ireland, European sites include Special Areas of Conservation (SACs) and Special Protection Areas (SPAs). SACs are selected for habitats listed on Annex I of the Habitats Directive and species listed on Annex II. SPAs are selected for bird species (listed on Annex I of the Birds Directive), regularly-occurring populations of migratory bird </w:t>
      </w:r>
      <w:r w:rsidR="00441785">
        <w:rPr>
          <w:rFonts w:ascii="Arial" w:eastAsia="Times New Roman" w:hAnsi="Arial" w:cs="Arial"/>
          <w:sz w:val="24"/>
          <w:szCs w:val="24"/>
          <w:lang w:eastAsia="en-IE"/>
        </w:rPr>
        <w:t>species</w:t>
      </w:r>
      <w:r w:rsidRPr="00193BB2">
        <w:rPr>
          <w:rFonts w:ascii="Arial" w:eastAsia="Times New Roman" w:hAnsi="Arial" w:cs="Arial"/>
          <w:sz w:val="24"/>
          <w:szCs w:val="24"/>
          <w:lang w:eastAsia="en-IE"/>
        </w:rPr>
        <w:t>, and areas of international importance for migratory birds.  The specified habitats and species for which each SAC and SPA is selected, correspond to the qualifying interests (in the case of SACs) or special conservation interest species (in the case of SPAs) for the sites, for which conservation objectives are prepared.</w:t>
      </w:r>
    </w:p>
    <w:p w:rsidR="00DB3D99" w:rsidRDefault="00DB3D99" w:rsidP="00DB3D99">
      <w:pPr>
        <w:spacing w:before="120" w:after="120" w:line="240" w:lineRule="auto"/>
        <w:rPr>
          <w:rFonts w:ascii="Arial" w:eastAsia="Times New Roman" w:hAnsi="Arial" w:cs="Arial"/>
          <w:sz w:val="24"/>
          <w:szCs w:val="24"/>
          <w:lang w:eastAsia="en-IE"/>
        </w:rPr>
      </w:pPr>
      <w:r>
        <w:rPr>
          <w:rFonts w:ascii="Arial" w:eastAsia="Times New Roman" w:hAnsi="Arial" w:cs="Arial"/>
          <w:sz w:val="24"/>
          <w:szCs w:val="24"/>
          <w:lang w:eastAsia="en-IE"/>
        </w:rPr>
        <w:lastRenderedPageBreak/>
        <w:t xml:space="preserve">The EU Habitats Directive (92/43/EEC) requires the screening of plans and projects under Article 6 (3).  If, following screening, likely </w:t>
      </w:r>
      <w:r w:rsidR="00DF782A">
        <w:rPr>
          <w:rFonts w:ascii="Arial" w:eastAsia="Times New Roman" w:hAnsi="Arial" w:cs="Arial"/>
          <w:sz w:val="24"/>
          <w:szCs w:val="24"/>
          <w:lang w:eastAsia="en-IE"/>
        </w:rPr>
        <w:t>significant</w:t>
      </w:r>
      <w:r>
        <w:rPr>
          <w:rFonts w:ascii="Arial" w:eastAsia="Times New Roman" w:hAnsi="Arial" w:cs="Arial"/>
          <w:sz w:val="24"/>
          <w:szCs w:val="24"/>
          <w:lang w:eastAsia="en-IE"/>
        </w:rPr>
        <w:t xml:space="preserve"> effects may occur or cannot </w:t>
      </w:r>
      <w:r w:rsidR="00DF782A">
        <w:rPr>
          <w:rFonts w:ascii="Arial" w:eastAsia="Times New Roman" w:hAnsi="Arial" w:cs="Arial"/>
          <w:sz w:val="24"/>
          <w:szCs w:val="24"/>
          <w:lang w:eastAsia="en-IE"/>
        </w:rPr>
        <w:t>be ruled out</w:t>
      </w:r>
      <w:r>
        <w:rPr>
          <w:rFonts w:ascii="Arial" w:eastAsia="Times New Roman" w:hAnsi="Arial" w:cs="Arial"/>
          <w:sz w:val="24"/>
          <w:szCs w:val="24"/>
          <w:lang w:eastAsia="en-IE"/>
        </w:rPr>
        <w:t xml:space="preserve">, then a more detailed ‘appropriate assessment (AA) is required.  </w:t>
      </w:r>
    </w:p>
    <w:p w:rsidR="00DB3D99" w:rsidRPr="00193BB2" w:rsidRDefault="00B11C5D" w:rsidP="00DF782A">
      <w:pPr>
        <w:spacing w:before="120" w:after="120" w:line="240" w:lineRule="auto"/>
        <w:rPr>
          <w:rFonts w:ascii="Arial" w:hAnsi="Arial" w:cs="Arial"/>
          <w:color w:val="000000"/>
          <w:sz w:val="24"/>
          <w:szCs w:val="24"/>
        </w:rPr>
      </w:pPr>
      <w:r>
        <w:rPr>
          <w:rFonts w:ascii="Arial" w:eastAsia="Times New Roman" w:hAnsi="Arial" w:cs="Arial"/>
          <w:sz w:val="24"/>
          <w:szCs w:val="24"/>
          <w:lang w:eastAsia="en-IE"/>
        </w:rPr>
        <w:t xml:space="preserve">Dublin City Council </w:t>
      </w:r>
      <w:r w:rsidR="00DF782A">
        <w:rPr>
          <w:rFonts w:ascii="Arial" w:eastAsia="Times New Roman" w:hAnsi="Arial" w:cs="Arial"/>
          <w:sz w:val="24"/>
          <w:szCs w:val="24"/>
          <w:lang w:eastAsia="en-IE"/>
        </w:rPr>
        <w:t xml:space="preserve">as the competent body has carried out this screening process / report.  </w:t>
      </w:r>
      <w:r w:rsidR="00DB3D99" w:rsidRPr="00193BB2">
        <w:rPr>
          <w:rFonts w:ascii="Arial" w:hAnsi="Arial" w:cs="Arial"/>
          <w:color w:val="000000"/>
          <w:sz w:val="24"/>
          <w:szCs w:val="24"/>
        </w:rPr>
        <w:t>A competent authority (in this case Dublin City Council) can only agree to a plan or project after having determined that it will not adversely affect the integrity of the site concerned.</w:t>
      </w:r>
    </w:p>
    <w:p w:rsidR="00B860B1" w:rsidRPr="00193BB2" w:rsidRDefault="00B860B1" w:rsidP="00B860B1">
      <w:pPr>
        <w:spacing w:before="120" w:after="120" w:line="240" w:lineRule="auto"/>
        <w:rPr>
          <w:rFonts w:ascii="Arial" w:eastAsia="Times New Roman" w:hAnsi="Arial" w:cs="Arial"/>
          <w:sz w:val="24"/>
          <w:szCs w:val="24"/>
          <w:lang w:eastAsia="en-IE"/>
        </w:rPr>
      </w:pPr>
    </w:p>
    <w:p w:rsidR="00193BB2" w:rsidRPr="00B0019B" w:rsidRDefault="00193BB2" w:rsidP="00B0019B">
      <w:pPr>
        <w:pStyle w:val="ListParagraph"/>
        <w:numPr>
          <w:ilvl w:val="0"/>
          <w:numId w:val="14"/>
        </w:numPr>
        <w:autoSpaceDE w:val="0"/>
        <w:autoSpaceDN w:val="0"/>
        <w:adjustRightInd w:val="0"/>
        <w:spacing w:after="0" w:line="480" w:lineRule="auto"/>
        <w:jc w:val="both"/>
        <w:rPr>
          <w:rFonts w:ascii="Arial" w:hAnsi="Arial" w:cs="Arial"/>
          <w:b/>
          <w:bCs/>
          <w:color w:val="000000"/>
          <w:sz w:val="24"/>
          <w:szCs w:val="24"/>
        </w:rPr>
      </w:pPr>
      <w:r w:rsidRPr="00B0019B">
        <w:rPr>
          <w:rFonts w:ascii="Arial" w:hAnsi="Arial" w:cs="Arial"/>
          <w:b/>
          <w:bCs/>
          <w:color w:val="000000"/>
          <w:sz w:val="24"/>
          <w:szCs w:val="24"/>
        </w:rPr>
        <w:t xml:space="preserve">Screening Assessment </w:t>
      </w:r>
    </w:p>
    <w:p w:rsidR="00B0019B" w:rsidRPr="001B266D" w:rsidRDefault="001B266D" w:rsidP="001B266D">
      <w:pPr>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2.1</w:t>
      </w:r>
      <w:r w:rsidR="0014538A">
        <w:rPr>
          <w:rFonts w:ascii="Arial" w:hAnsi="Arial" w:cs="Arial"/>
          <w:bCs/>
          <w:color w:val="000000"/>
          <w:sz w:val="24"/>
          <w:szCs w:val="24"/>
        </w:rPr>
        <w:tab/>
      </w:r>
      <w:r w:rsidR="00B0019B" w:rsidRPr="001B266D">
        <w:rPr>
          <w:rFonts w:ascii="Arial" w:hAnsi="Arial" w:cs="Arial"/>
          <w:bCs/>
          <w:color w:val="000000"/>
          <w:sz w:val="24"/>
          <w:szCs w:val="24"/>
        </w:rPr>
        <w:t>Formal Guidance</w:t>
      </w:r>
    </w:p>
    <w:p w:rsidR="001B266D" w:rsidRDefault="001B266D" w:rsidP="001B266D">
      <w:pPr>
        <w:autoSpaceDE w:val="0"/>
        <w:autoSpaceDN w:val="0"/>
        <w:adjustRightInd w:val="0"/>
        <w:spacing w:after="0" w:line="240" w:lineRule="auto"/>
        <w:jc w:val="both"/>
        <w:rPr>
          <w:rFonts w:ascii="Arial" w:hAnsi="Arial" w:cs="Arial"/>
          <w:bCs/>
          <w:color w:val="000000"/>
          <w:sz w:val="24"/>
          <w:szCs w:val="24"/>
        </w:rPr>
      </w:pPr>
    </w:p>
    <w:p w:rsidR="001B266D" w:rsidRDefault="001B266D" w:rsidP="001B266D">
      <w:pPr>
        <w:autoSpaceDE w:val="0"/>
        <w:autoSpaceDN w:val="0"/>
        <w:adjustRightInd w:val="0"/>
        <w:spacing w:after="0" w:line="240" w:lineRule="auto"/>
        <w:jc w:val="both"/>
        <w:rPr>
          <w:rFonts w:ascii="Arial" w:hAnsi="Arial" w:cs="Arial"/>
          <w:sz w:val="24"/>
          <w:szCs w:val="24"/>
        </w:rPr>
      </w:pPr>
      <w:r w:rsidRPr="001B266D">
        <w:rPr>
          <w:rFonts w:ascii="Arial" w:hAnsi="Arial" w:cs="Arial"/>
          <w:sz w:val="24"/>
          <w:szCs w:val="24"/>
        </w:rPr>
        <w:t>The guidance which has been taken into account during the screening process includes the following:</w:t>
      </w:r>
    </w:p>
    <w:p w:rsidR="00273FFA" w:rsidRPr="001B266D" w:rsidRDefault="00273FFA" w:rsidP="001B266D">
      <w:pPr>
        <w:autoSpaceDE w:val="0"/>
        <w:autoSpaceDN w:val="0"/>
        <w:adjustRightInd w:val="0"/>
        <w:spacing w:after="0" w:line="240" w:lineRule="auto"/>
        <w:jc w:val="both"/>
        <w:rPr>
          <w:rFonts w:ascii="Arial" w:hAnsi="Arial" w:cs="Arial"/>
          <w:bCs/>
          <w:color w:val="000000"/>
          <w:sz w:val="24"/>
          <w:szCs w:val="24"/>
        </w:rPr>
      </w:pPr>
    </w:p>
    <w:p w:rsidR="001B266D" w:rsidRPr="001B266D" w:rsidRDefault="001B266D" w:rsidP="001B266D">
      <w:pPr>
        <w:pStyle w:val="ListParagraph"/>
        <w:numPr>
          <w:ilvl w:val="0"/>
          <w:numId w:val="18"/>
        </w:numPr>
        <w:autoSpaceDE w:val="0"/>
        <w:autoSpaceDN w:val="0"/>
        <w:adjustRightInd w:val="0"/>
        <w:spacing w:after="0" w:line="240" w:lineRule="auto"/>
        <w:jc w:val="both"/>
        <w:rPr>
          <w:rFonts w:ascii="Arial" w:hAnsi="Arial" w:cs="Arial"/>
          <w:bCs/>
          <w:color w:val="000000"/>
          <w:sz w:val="24"/>
          <w:szCs w:val="24"/>
        </w:rPr>
      </w:pPr>
      <w:r w:rsidRPr="001B266D">
        <w:rPr>
          <w:rFonts w:ascii="Arial" w:hAnsi="Arial" w:cs="Arial"/>
          <w:sz w:val="24"/>
          <w:szCs w:val="24"/>
        </w:rPr>
        <w:t xml:space="preserve">Managing Natura 2000 Sites: The Provisions of Article 6 of the Habitat’s Directive 92/43/EEC (EC Environment Directorate-General, 2019); </w:t>
      </w:r>
    </w:p>
    <w:p w:rsidR="001B266D" w:rsidRPr="001B266D" w:rsidRDefault="001B266D" w:rsidP="001B266D">
      <w:pPr>
        <w:pStyle w:val="ListParagraph"/>
        <w:numPr>
          <w:ilvl w:val="0"/>
          <w:numId w:val="18"/>
        </w:numPr>
        <w:autoSpaceDE w:val="0"/>
        <w:autoSpaceDN w:val="0"/>
        <w:adjustRightInd w:val="0"/>
        <w:spacing w:after="0" w:line="240" w:lineRule="auto"/>
        <w:jc w:val="both"/>
        <w:rPr>
          <w:rFonts w:ascii="Arial" w:hAnsi="Arial" w:cs="Arial"/>
          <w:bCs/>
          <w:color w:val="000000"/>
          <w:sz w:val="24"/>
          <w:szCs w:val="24"/>
        </w:rPr>
      </w:pPr>
      <w:r w:rsidRPr="001B266D">
        <w:rPr>
          <w:rFonts w:ascii="Arial" w:hAnsi="Arial" w:cs="Arial"/>
          <w:sz w:val="24"/>
          <w:szCs w:val="24"/>
        </w:rPr>
        <w:t xml:space="preserve">Guidance Document on Article 6(4) of the 'Habitats Directive' 92/43/EEC. Clarification of the Concepts of Alternative Solutions, Imperative Reasons of Overriding Public Interest, Compensatory Measures, Overall Coherence. Opinion of the European Commission (European Commission, January 2007). </w:t>
      </w:r>
    </w:p>
    <w:p w:rsidR="001B266D" w:rsidRPr="002907B6" w:rsidRDefault="001B266D" w:rsidP="001B266D">
      <w:pPr>
        <w:pStyle w:val="ListParagraph"/>
        <w:numPr>
          <w:ilvl w:val="0"/>
          <w:numId w:val="18"/>
        </w:numPr>
        <w:autoSpaceDE w:val="0"/>
        <w:autoSpaceDN w:val="0"/>
        <w:adjustRightInd w:val="0"/>
        <w:spacing w:after="0" w:line="240" w:lineRule="auto"/>
        <w:jc w:val="both"/>
        <w:rPr>
          <w:rFonts w:ascii="Arial" w:hAnsi="Arial" w:cs="Arial"/>
          <w:bCs/>
          <w:color w:val="000000"/>
          <w:sz w:val="24"/>
          <w:szCs w:val="24"/>
        </w:rPr>
      </w:pPr>
      <w:r w:rsidRPr="001B266D">
        <w:rPr>
          <w:rFonts w:ascii="Arial" w:hAnsi="Arial" w:cs="Arial"/>
          <w:sz w:val="24"/>
          <w:szCs w:val="24"/>
        </w:rPr>
        <w:t xml:space="preserve">Appropriate Assessment of Plans and Projects in Ireland - Guidance for Planning Authorities. (Department of Environment, Heritage and Local Government, 2010). </w:t>
      </w:r>
    </w:p>
    <w:p w:rsidR="002907B6" w:rsidRPr="002907B6" w:rsidRDefault="002907B6" w:rsidP="002907B6">
      <w:pPr>
        <w:numPr>
          <w:ilvl w:val="0"/>
          <w:numId w:val="18"/>
        </w:numPr>
        <w:spacing w:after="0" w:line="276" w:lineRule="auto"/>
        <w:rPr>
          <w:rFonts w:ascii="Arial" w:hAnsi="Arial" w:cs="Arial"/>
          <w:sz w:val="24"/>
          <w:szCs w:val="24"/>
        </w:rPr>
      </w:pPr>
      <w:r w:rsidRPr="002907B6">
        <w:rPr>
          <w:rFonts w:ascii="Arial" w:hAnsi="Arial" w:cs="Arial"/>
          <w:sz w:val="24"/>
          <w:szCs w:val="24"/>
        </w:rPr>
        <w:t>Circular letter SEA 1/08 and NPWS 1/08. (February 2008) Department of the Environment Heritage and Local Government (DoEHLG)</w:t>
      </w:r>
    </w:p>
    <w:p w:rsidR="001B266D" w:rsidRPr="001B266D" w:rsidRDefault="001B266D" w:rsidP="001B266D">
      <w:pPr>
        <w:pStyle w:val="ListParagraph"/>
        <w:numPr>
          <w:ilvl w:val="0"/>
          <w:numId w:val="18"/>
        </w:numPr>
        <w:autoSpaceDE w:val="0"/>
        <w:autoSpaceDN w:val="0"/>
        <w:adjustRightInd w:val="0"/>
        <w:spacing w:after="0" w:line="240" w:lineRule="auto"/>
        <w:jc w:val="both"/>
        <w:rPr>
          <w:rFonts w:ascii="Arial" w:hAnsi="Arial" w:cs="Arial"/>
          <w:bCs/>
          <w:color w:val="000000"/>
          <w:sz w:val="24"/>
          <w:szCs w:val="24"/>
        </w:rPr>
      </w:pPr>
      <w:r w:rsidRPr="001B266D">
        <w:rPr>
          <w:rFonts w:ascii="Arial" w:hAnsi="Arial" w:cs="Arial"/>
          <w:sz w:val="24"/>
          <w:szCs w:val="24"/>
        </w:rPr>
        <w:t xml:space="preserve">Appropriate Assessment under Article 6 of the Habitats Directive: Guidance for Planning Authorities. Circular NPW 1/10 &amp; PSSP 2/10. </w:t>
      </w:r>
    </w:p>
    <w:p w:rsidR="00B0019B" w:rsidRPr="002907B6" w:rsidRDefault="001B266D" w:rsidP="001B266D">
      <w:pPr>
        <w:pStyle w:val="ListParagraph"/>
        <w:numPr>
          <w:ilvl w:val="0"/>
          <w:numId w:val="18"/>
        </w:numPr>
        <w:autoSpaceDE w:val="0"/>
        <w:autoSpaceDN w:val="0"/>
        <w:adjustRightInd w:val="0"/>
        <w:spacing w:after="0" w:line="240" w:lineRule="auto"/>
        <w:jc w:val="both"/>
        <w:rPr>
          <w:rFonts w:ascii="Arial" w:hAnsi="Arial" w:cs="Arial"/>
          <w:bCs/>
          <w:color w:val="000000"/>
          <w:sz w:val="24"/>
          <w:szCs w:val="24"/>
        </w:rPr>
      </w:pPr>
      <w:r w:rsidRPr="001B266D">
        <w:rPr>
          <w:rFonts w:ascii="Arial" w:hAnsi="Arial" w:cs="Arial"/>
          <w:sz w:val="24"/>
          <w:szCs w:val="24"/>
        </w:rPr>
        <w:t>Assessment of Plans and Projects Significantly Affecting Natura 2000 sites: Methodological Guidance on the Provisions of Article 6(3) and (4) of the Habitats Directive 92/43/EEC (European Commission Environment Directorate-General, 2001).</w:t>
      </w:r>
    </w:p>
    <w:p w:rsidR="002907B6" w:rsidRDefault="002907B6" w:rsidP="002907B6">
      <w:pPr>
        <w:autoSpaceDE w:val="0"/>
        <w:autoSpaceDN w:val="0"/>
        <w:adjustRightInd w:val="0"/>
        <w:spacing w:after="0" w:line="240" w:lineRule="auto"/>
        <w:jc w:val="both"/>
        <w:rPr>
          <w:rFonts w:ascii="Arial" w:hAnsi="Arial" w:cs="Arial"/>
          <w:bCs/>
          <w:color w:val="000000"/>
          <w:sz w:val="24"/>
          <w:szCs w:val="24"/>
        </w:rPr>
      </w:pPr>
    </w:p>
    <w:p w:rsidR="00B0019B" w:rsidRPr="00B0019B" w:rsidRDefault="00B0019B" w:rsidP="00B0019B">
      <w:pPr>
        <w:autoSpaceDE w:val="0"/>
        <w:autoSpaceDN w:val="0"/>
        <w:adjustRightInd w:val="0"/>
        <w:spacing w:after="0" w:line="480" w:lineRule="auto"/>
        <w:jc w:val="both"/>
        <w:rPr>
          <w:rFonts w:ascii="Arial" w:hAnsi="Arial" w:cs="Arial"/>
          <w:bCs/>
          <w:color w:val="000000"/>
          <w:sz w:val="24"/>
          <w:szCs w:val="24"/>
        </w:rPr>
      </w:pPr>
      <w:r>
        <w:rPr>
          <w:rFonts w:ascii="Arial" w:hAnsi="Arial" w:cs="Arial"/>
          <w:bCs/>
          <w:color w:val="000000"/>
          <w:sz w:val="24"/>
          <w:szCs w:val="24"/>
        </w:rPr>
        <w:t>2.2</w:t>
      </w:r>
      <w:r>
        <w:rPr>
          <w:rFonts w:ascii="Arial" w:hAnsi="Arial" w:cs="Arial"/>
          <w:bCs/>
          <w:color w:val="000000"/>
          <w:sz w:val="24"/>
          <w:szCs w:val="24"/>
        </w:rPr>
        <w:tab/>
        <w:t xml:space="preserve">Assessment </w:t>
      </w:r>
    </w:p>
    <w:p w:rsidR="00193BB2" w:rsidRPr="00193BB2" w:rsidRDefault="00193BB2" w:rsidP="00193BB2">
      <w:pPr>
        <w:autoSpaceDE w:val="0"/>
        <w:autoSpaceDN w:val="0"/>
        <w:adjustRightInd w:val="0"/>
        <w:spacing w:after="0" w:line="240" w:lineRule="auto"/>
        <w:jc w:val="both"/>
        <w:rPr>
          <w:rFonts w:ascii="Arial" w:hAnsi="Arial" w:cs="Arial"/>
          <w:sz w:val="24"/>
          <w:szCs w:val="24"/>
        </w:rPr>
      </w:pPr>
      <w:r w:rsidRPr="00193BB2">
        <w:rPr>
          <w:rFonts w:ascii="Arial" w:hAnsi="Arial" w:cs="Arial"/>
          <w:sz w:val="24"/>
          <w:szCs w:val="24"/>
        </w:rPr>
        <w:t>The function of the Screening Assessment is to identify whether appropriate assessment is necessary by examining:</w:t>
      </w:r>
    </w:p>
    <w:p w:rsidR="00193BB2" w:rsidRPr="00193BB2" w:rsidRDefault="00193BB2" w:rsidP="00193BB2">
      <w:pPr>
        <w:autoSpaceDE w:val="0"/>
        <w:autoSpaceDN w:val="0"/>
        <w:adjustRightInd w:val="0"/>
        <w:spacing w:after="0" w:line="240" w:lineRule="auto"/>
        <w:jc w:val="both"/>
        <w:rPr>
          <w:rFonts w:ascii="Arial" w:hAnsi="Arial" w:cs="Arial"/>
          <w:sz w:val="24"/>
          <w:szCs w:val="24"/>
        </w:rPr>
      </w:pPr>
    </w:p>
    <w:p w:rsidR="00193BB2" w:rsidRPr="00193BB2" w:rsidRDefault="00193BB2" w:rsidP="00193BB2">
      <w:pPr>
        <w:autoSpaceDE w:val="0"/>
        <w:autoSpaceDN w:val="0"/>
        <w:adjustRightInd w:val="0"/>
        <w:spacing w:after="0" w:line="240" w:lineRule="auto"/>
        <w:jc w:val="both"/>
        <w:rPr>
          <w:rFonts w:ascii="Arial" w:hAnsi="Arial" w:cs="Arial"/>
          <w:sz w:val="24"/>
          <w:szCs w:val="24"/>
        </w:rPr>
      </w:pPr>
      <w:r w:rsidRPr="00193BB2">
        <w:rPr>
          <w:rFonts w:ascii="Arial" w:hAnsi="Arial" w:cs="Arial"/>
          <w:sz w:val="24"/>
          <w:szCs w:val="24"/>
        </w:rPr>
        <w:t xml:space="preserve">1) whether a plan or project is directly connected with or necessary to the management of the site, and </w:t>
      </w:r>
    </w:p>
    <w:p w:rsidR="00193BB2" w:rsidRPr="00193BB2" w:rsidRDefault="00193BB2" w:rsidP="00193BB2">
      <w:pPr>
        <w:autoSpaceDE w:val="0"/>
        <w:autoSpaceDN w:val="0"/>
        <w:adjustRightInd w:val="0"/>
        <w:spacing w:after="0" w:line="240" w:lineRule="auto"/>
        <w:jc w:val="both"/>
        <w:rPr>
          <w:rFonts w:ascii="Arial" w:hAnsi="Arial" w:cs="Arial"/>
          <w:sz w:val="24"/>
          <w:szCs w:val="24"/>
        </w:rPr>
      </w:pPr>
    </w:p>
    <w:p w:rsidR="00193BB2" w:rsidRPr="00193BB2" w:rsidRDefault="00193BB2" w:rsidP="00193BB2">
      <w:pPr>
        <w:autoSpaceDE w:val="0"/>
        <w:autoSpaceDN w:val="0"/>
        <w:adjustRightInd w:val="0"/>
        <w:spacing w:after="0" w:line="240" w:lineRule="auto"/>
        <w:jc w:val="both"/>
        <w:rPr>
          <w:rFonts w:ascii="Arial" w:hAnsi="Arial" w:cs="Arial"/>
          <w:sz w:val="24"/>
          <w:szCs w:val="24"/>
        </w:rPr>
      </w:pPr>
      <w:r w:rsidRPr="00193BB2">
        <w:rPr>
          <w:rFonts w:ascii="Arial" w:hAnsi="Arial" w:cs="Arial"/>
          <w:sz w:val="24"/>
          <w:szCs w:val="24"/>
        </w:rPr>
        <w:t>2) the likely effects of a project or plan, either alone or in combination with other projects or plans, on a NATURA 2000 site in view of its conservation objectives, and considering whether these effects will be significant.</w:t>
      </w:r>
      <w:r w:rsidR="00382818">
        <w:rPr>
          <w:rFonts w:ascii="Arial" w:hAnsi="Arial" w:cs="Arial"/>
          <w:sz w:val="24"/>
          <w:szCs w:val="24"/>
        </w:rPr>
        <w:t xml:space="preserve"> </w:t>
      </w:r>
      <w:r w:rsidRPr="00193BB2">
        <w:rPr>
          <w:rFonts w:ascii="Arial" w:hAnsi="Arial" w:cs="Arial"/>
          <w:sz w:val="24"/>
          <w:szCs w:val="24"/>
        </w:rPr>
        <w:t>In this context “likely” means a risk or possibility of effects occurring that cannot be ruled out based on objective information and “significant” means an effect that would undermine the conservation objectives of the European sites, either alone or in-combination with other plans and projects (Office of the Planning Regulator (OPR), 2021) .</w:t>
      </w:r>
    </w:p>
    <w:p w:rsidR="00193BB2" w:rsidRPr="00193BB2" w:rsidRDefault="00193BB2" w:rsidP="00193BB2">
      <w:pPr>
        <w:autoSpaceDE w:val="0"/>
        <w:autoSpaceDN w:val="0"/>
        <w:adjustRightInd w:val="0"/>
        <w:spacing w:after="0" w:line="240" w:lineRule="auto"/>
        <w:jc w:val="both"/>
        <w:rPr>
          <w:rFonts w:ascii="Arial" w:hAnsi="Arial" w:cs="Arial"/>
          <w:color w:val="000000"/>
          <w:sz w:val="24"/>
          <w:szCs w:val="24"/>
        </w:rPr>
      </w:pPr>
      <w:r w:rsidRPr="00193BB2">
        <w:rPr>
          <w:rFonts w:ascii="Arial" w:hAnsi="Arial" w:cs="Arial"/>
          <w:color w:val="000000"/>
          <w:sz w:val="24"/>
          <w:szCs w:val="24"/>
        </w:rPr>
        <w:lastRenderedPageBreak/>
        <w:t>Screening for AA involves the following:</w:t>
      </w:r>
    </w:p>
    <w:p w:rsidR="00193BB2" w:rsidRPr="00193BB2" w:rsidRDefault="00193BB2" w:rsidP="00193BB2">
      <w:pPr>
        <w:autoSpaceDE w:val="0"/>
        <w:autoSpaceDN w:val="0"/>
        <w:adjustRightInd w:val="0"/>
        <w:spacing w:after="0" w:line="240" w:lineRule="auto"/>
        <w:jc w:val="both"/>
        <w:rPr>
          <w:rFonts w:ascii="Arial" w:hAnsi="Arial" w:cs="Arial"/>
          <w:color w:val="000000"/>
          <w:sz w:val="24"/>
          <w:szCs w:val="24"/>
        </w:rPr>
      </w:pPr>
    </w:p>
    <w:p w:rsidR="00193BB2" w:rsidRPr="00193BB2" w:rsidRDefault="00193BB2" w:rsidP="00193BB2">
      <w:pPr>
        <w:numPr>
          <w:ilvl w:val="0"/>
          <w:numId w:val="4"/>
        </w:numPr>
        <w:autoSpaceDE w:val="0"/>
        <w:autoSpaceDN w:val="0"/>
        <w:adjustRightInd w:val="0"/>
        <w:spacing w:after="0" w:line="240" w:lineRule="auto"/>
        <w:contextualSpacing/>
        <w:jc w:val="both"/>
        <w:rPr>
          <w:rFonts w:ascii="Arial" w:hAnsi="Arial" w:cs="Arial"/>
          <w:sz w:val="24"/>
          <w:szCs w:val="24"/>
        </w:rPr>
      </w:pPr>
      <w:r w:rsidRPr="00193BB2">
        <w:rPr>
          <w:rFonts w:ascii="Arial" w:hAnsi="Arial" w:cs="Arial"/>
          <w:sz w:val="24"/>
          <w:szCs w:val="24"/>
        </w:rPr>
        <w:t xml:space="preserve">determining whether the project or plan is directly connected with or necessary to the management of the site; </w:t>
      </w:r>
    </w:p>
    <w:p w:rsidR="00193BB2" w:rsidRPr="00193BB2" w:rsidRDefault="00193BB2" w:rsidP="00193BB2">
      <w:pPr>
        <w:numPr>
          <w:ilvl w:val="0"/>
          <w:numId w:val="4"/>
        </w:numPr>
        <w:autoSpaceDE w:val="0"/>
        <w:autoSpaceDN w:val="0"/>
        <w:adjustRightInd w:val="0"/>
        <w:spacing w:after="0" w:line="240" w:lineRule="auto"/>
        <w:contextualSpacing/>
        <w:jc w:val="both"/>
        <w:rPr>
          <w:rFonts w:ascii="Arial" w:hAnsi="Arial" w:cs="Arial"/>
          <w:sz w:val="24"/>
          <w:szCs w:val="24"/>
        </w:rPr>
      </w:pPr>
      <w:r w:rsidRPr="00193BB2">
        <w:rPr>
          <w:rFonts w:ascii="Arial" w:hAnsi="Arial" w:cs="Arial"/>
          <w:sz w:val="24"/>
          <w:szCs w:val="24"/>
        </w:rPr>
        <w:t xml:space="preserve">describing the project or plan and the description and characterisation of other projects or plans that in combination have the potential for having significant effects on the NATURA 2000 site; </w:t>
      </w:r>
    </w:p>
    <w:p w:rsidR="00193BB2" w:rsidRPr="00193BB2" w:rsidRDefault="00193BB2" w:rsidP="00193BB2">
      <w:pPr>
        <w:numPr>
          <w:ilvl w:val="0"/>
          <w:numId w:val="4"/>
        </w:numPr>
        <w:autoSpaceDE w:val="0"/>
        <w:autoSpaceDN w:val="0"/>
        <w:adjustRightInd w:val="0"/>
        <w:spacing w:after="0" w:line="240" w:lineRule="auto"/>
        <w:contextualSpacing/>
        <w:jc w:val="both"/>
        <w:rPr>
          <w:rFonts w:ascii="Arial" w:hAnsi="Arial" w:cs="Arial"/>
          <w:sz w:val="24"/>
          <w:szCs w:val="24"/>
        </w:rPr>
      </w:pPr>
      <w:r w:rsidRPr="00193BB2">
        <w:rPr>
          <w:rFonts w:ascii="Arial" w:hAnsi="Arial" w:cs="Arial"/>
          <w:bCs/>
          <w:color w:val="000000"/>
          <w:sz w:val="24"/>
          <w:szCs w:val="24"/>
        </w:rPr>
        <w:t>identification of Relevant NATURA 2000 Sites; their qualifying interests and conservation objectives</w:t>
      </w:r>
    </w:p>
    <w:p w:rsidR="00193BB2" w:rsidRPr="00193BB2" w:rsidRDefault="00193BB2" w:rsidP="00193BB2">
      <w:pPr>
        <w:numPr>
          <w:ilvl w:val="0"/>
          <w:numId w:val="4"/>
        </w:numPr>
        <w:autoSpaceDE w:val="0"/>
        <w:autoSpaceDN w:val="0"/>
        <w:adjustRightInd w:val="0"/>
        <w:spacing w:after="0" w:line="240" w:lineRule="auto"/>
        <w:contextualSpacing/>
        <w:jc w:val="both"/>
        <w:rPr>
          <w:rFonts w:ascii="Arial" w:hAnsi="Arial" w:cs="Arial"/>
          <w:sz w:val="24"/>
          <w:szCs w:val="24"/>
        </w:rPr>
      </w:pPr>
      <w:r w:rsidRPr="00193BB2">
        <w:rPr>
          <w:rFonts w:ascii="Arial" w:hAnsi="Arial" w:cs="Arial"/>
          <w:sz w:val="24"/>
          <w:szCs w:val="24"/>
        </w:rPr>
        <w:t xml:space="preserve">assessment of likely effects / significance of effects on the NATURA 2000 site; </w:t>
      </w:r>
    </w:p>
    <w:p w:rsidR="00193BB2" w:rsidRPr="00E01206" w:rsidRDefault="00193BB2" w:rsidP="00193BB2">
      <w:pPr>
        <w:numPr>
          <w:ilvl w:val="0"/>
          <w:numId w:val="4"/>
        </w:numPr>
        <w:autoSpaceDE w:val="0"/>
        <w:autoSpaceDN w:val="0"/>
        <w:adjustRightInd w:val="0"/>
        <w:spacing w:after="0" w:line="240" w:lineRule="auto"/>
        <w:contextualSpacing/>
        <w:jc w:val="both"/>
        <w:rPr>
          <w:rFonts w:ascii="Arial" w:hAnsi="Arial" w:cs="Arial"/>
          <w:color w:val="000000"/>
          <w:sz w:val="24"/>
          <w:szCs w:val="24"/>
        </w:rPr>
      </w:pPr>
      <w:r w:rsidRPr="00193BB2">
        <w:rPr>
          <w:rFonts w:ascii="Arial" w:hAnsi="Arial" w:cs="Arial"/>
          <w:sz w:val="24"/>
          <w:szCs w:val="24"/>
        </w:rPr>
        <w:t xml:space="preserve">Screening Statement with Conclusions.  </w:t>
      </w:r>
    </w:p>
    <w:p w:rsidR="00E01206" w:rsidRPr="00C30272" w:rsidRDefault="00E01206" w:rsidP="00E01206">
      <w:pPr>
        <w:autoSpaceDE w:val="0"/>
        <w:autoSpaceDN w:val="0"/>
        <w:adjustRightInd w:val="0"/>
        <w:spacing w:after="0" w:line="240" w:lineRule="auto"/>
        <w:ind w:left="720"/>
        <w:contextualSpacing/>
        <w:jc w:val="both"/>
        <w:rPr>
          <w:rFonts w:ascii="Arial" w:hAnsi="Arial" w:cs="Arial"/>
          <w:color w:val="000000"/>
          <w:sz w:val="24"/>
          <w:szCs w:val="24"/>
        </w:rPr>
      </w:pPr>
    </w:p>
    <w:p w:rsidR="00C30272" w:rsidRPr="00193BB2" w:rsidRDefault="00C30272" w:rsidP="00C30272">
      <w:pPr>
        <w:autoSpaceDE w:val="0"/>
        <w:autoSpaceDN w:val="0"/>
        <w:adjustRightInd w:val="0"/>
        <w:spacing w:after="0" w:line="240" w:lineRule="auto"/>
        <w:contextualSpacing/>
        <w:jc w:val="both"/>
        <w:rPr>
          <w:rFonts w:ascii="Arial" w:hAnsi="Arial" w:cs="Arial"/>
          <w:color w:val="000000"/>
          <w:sz w:val="24"/>
          <w:szCs w:val="24"/>
        </w:rPr>
      </w:pPr>
      <w:r>
        <w:rPr>
          <w:rFonts w:ascii="Arial" w:hAnsi="Arial" w:cs="Arial"/>
          <w:sz w:val="24"/>
          <w:szCs w:val="24"/>
        </w:rPr>
        <w:t xml:space="preserve">If </w:t>
      </w:r>
      <w:r w:rsidR="0014538A">
        <w:rPr>
          <w:rFonts w:ascii="Arial" w:hAnsi="Arial" w:cs="Arial"/>
          <w:sz w:val="24"/>
          <w:szCs w:val="24"/>
        </w:rPr>
        <w:t xml:space="preserve">there is </w:t>
      </w:r>
      <w:r>
        <w:rPr>
          <w:rFonts w:ascii="Arial" w:hAnsi="Arial" w:cs="Arial"/>
          <w:sz w:val="24"/>
          <w:szCs w:val="24"/>
        </w:rPr>
        <w:t>no likelihood of significant effects arising on sites a</w:t>
      </w:r>
      <w:r w:rsidR="000117C2">
        <w:rPr>
          <w:rFonts w:ascii="Arial" w:hAnsi="Arial" w:cs="Arial"/>
          <w:sz w:val="24"/>
          <w:szCs w:val="24"/>
        </w:rPr>
        <w:t>s a result of the proposed</w:t>
      </w:r>
      <w:r>
        <w:rPr>
          <w:rFonts w:ascii="Arial" w:hAnsi="Arial" w:cs="Arial"/>
          <w:sz w:val="24"/>
          <w:szCs w:val="24"/>
        </w:rPr>
        <w:t xml:space="preserve"> variation alone or in combination with other plans and projects, there is no requirement to undertake appropriate assessment.  </w:t>
      </w:r>
    </w:p>
    <w:p w:rsidR="00193BB2" w:rsidRDefault="00193BB2" w:rsidP="00A3047D">
      <w:pPr>
        <w:autoSpaceDE w:val="0"/>
        <w:autoSpaceDN w:val="0"/>
        <w:adjustRightInd w:val="0"/>
        <w:spacing w:after="0" w:line="240" w:lineRule="auto"/>
        <w:contextualSpacing/>
        <w:jc w:val="both"/>
        <w:rPr>
          <w:rFonts w:ascii="Arial" w:hAnsi="Arial" w:cs="Arial"/>
          <w:color w:val="000000"/>
          <w:sz w:val="24"/>
          <w:szCs w:val="24"/>
        </w:rPr>
      </w:pPr>
    </w:p>
    <w:p w:rsidR="00A3047D" w:rsidRDefault="00A3047D" w:rsidP="00A3047D">
      <w:pPr>
        <w:autoSpaceDE w:val="0"/>
        <w:autoSpaceDN w:val="0"/>
        <w:adjustRightInd w:val="0"/>
        <w:spacing w:after="0" w:line="240" w:lineRule="auto"/>
        <w:contextualSpacing/>
        <w:jc w:val="both"/>
        <w:rPr>
          <w:rFonts w:ascii="Arial" w:hAnsi="Arial" w:cs="Arial"/>
          <w:sz w:val="24"/>
          <w:szCs w:val="24"/>
        </w:rPr>
      </w:pPr>
      <w:r w:rsidRPr="00A3047D">
        <w:rPr>
          <w:rFonts w:ascii="Arial" w:hAnsi="Arial" w:cs="Arial"/>
          <w:sz w:val="24"/>
          <w:szCs w:val="24"/>
        </w:rPr>
        <w:t>In establishing which European sites are potentially at risk (in the absence of mitigation) from the proposed Variation, a source-pathway-receptor approach was applied. In order for an impact to occur, there must be a risk enabled by having a source (e.g. water abstraction or construction works), a receptor (e.g. a Europe</w:t>
      </w:r>
      <w:r w:rsidR="0014538A">
        <w:rPr>
          <w:rFonts w:ascii="Arial" w:hAnsi="Arial" w:cs="Arial"/>
          <w:sz w:val="24"/>
          <w:szCs w:val="24"/>
        </w:rPr>
        <w:t>an site or its QI(s) or SCI(s)</w:t>
      </w:r>
      <w:r w:rsidRPr="00A3047D">
        <w:rPr>
          <w:rFonts w:ascii="Arial" w:hAnsi="Arial" w:cs="Arial"/>
          <w:sz w:val="24"/>
          <w:szCs w:val="24"/>
        </w:rPr>
        <w:t>, and a pathway between the source and the receptor (e.g. pathway by air for airborne pollution, or a pathway by a watercourse for mobilisation of pollution). For an impact to occur, all three elements must exist; the absence or removal of one of the elements means there is no possibility for the impact to occur.</w:t>
      </w:r>
    </w:p>
    <w:p w:rsidR="00A3047D" w:rsidRDefault="00A3047D" w:rsidP="00A3047D">
      <w:pPr>
        <w:autoSpaceDE w:val="0"/>
        <w:autoSpaceDN w:val="0"/>
        <w:adjustRightInd w:val="0"/>
        <w:spacing w:after="0" w:line="240" w:lineRule="auto"/>
        <w:contextualSpacing/>
        <w:jc w:val="both"/>
        <w:rPr>
          <w:rFonts w:ascii="Arial" w:hAnsi="Arial" w:cs="Arial"/>
          <w:sz w:val="24"/>
          <w:szCs w:val="24"/>
        </w:rPr>
      </w:pPr>
    </w:p>
    <w:p w:rsidR="00A3047D" w:rsidRDefault="00A3047D" w:rsidP="00A3047D">
      <w:pPr>
        <w:autoSpaceDE w:val="0"/>
        <w:autoSpaceDN w:val="0"/>
        <w:adjustRightInd w:val="0"/>
        <w:spacing w:after="0" w:line="240" w:lineRule="auto"/>
        <w:contextualSpacing/>
        <w:jc w:val="both"/>
        <w:rPr>
          <w:rFonts w:ascii="Arial" w:hAnsi="Arial" w:cs="Arial"/>
          <w:sz w:val="24"/>
          <w:szCs w:val="24"/>
        </w:rPr>
      </w:pPr>
      <w:r w:rsidRPr="00A3047D">
        <w:rPr>
          <w:rFonts w:ascii="Arial" w:hAnsi="Arial" w:cs="Arial"/>
          <w:sz w:val="24"/>
          <w:szCs w:val="24"/>
        </w:rPr>
        <w:t>The identification of a source-pathway-receptor link does not automatically mean that significant effects will arise. The likelihood for significant effects will depend upon the characteristics of the source, the pathway and the receptor.  Where uncertainty exists, the precautionary princ</w:t>
      </w:r>
      <w:r>
        <w:rPr>
          <w:rFonts w:ascii="Arial" w:hAnsi="Arial" w:cs="Arial"/>
          <w:sz w:val="24"/>
          <w:szCs w:val="24"/>
        </w:rPr>
        <w:t>iple</w:t>
      </w:r>
      <w:r w:rsidRPr="00A3047D">
        <w:rPr>
          <w:rFonts w:ascii="Arial" w:hAnsi="Arial" w:cs="Arial"/>
          <w:sz w:val="24"/>
          <w:szCs w:val="24"/>
        </w:rPr>
        <w:t xml:space="preserve"> is applied.</w:t>
      </w:r>
    </w:p>
    <w:p w:rsidR="00A3047D" w:rsidRDefault="00A3047D" w:rsidP="00A3047D">
      <w:pPr>
        <w:autoSpaceDE w:val="0"/>
        <w:autoSpaceDN w:val="0"/>
        <w:adjustRightInd w:val="0"/>
        <w:spacing w:after="0" w:line="240" w:lineRule="auto"/>
        <w:contextualSpacing/>
        <w:jc w:val="both"/>
        <w:rPr>
          <w:rFonts w:ascii="Arial" w:hAnsi="Arial" w:cs="Arial"/>
          <w:sz w:val="24"/>
          <w:szCs w:val="24"/>
        </w:rPr>
      </w:pPr>
    </w:p>
    <w:p w:rsidR="00A3047D" w:rsidRPr="00193BB2" w:rsidRDefault="00A3047D" w:rsidP="00A3047D">
      <w:pPr>
        <w:autoSpaceDE w:val="0"/>
        <w:autoSpaceDN w:val="0"/>
        <w:adjustRightInd w:val="0"/>
        <w:spacing w:after="0" w:line="240" w:lineRule="auto"/>
        <w:contextualSpacing/>
        <w:jc w:val="both"/>
        <w:rPr>
          <w:rFonts w:ascii="Arial" w:hAnsi="Arial" w:cs="Arial"/>
          <w:color w:val="000000"/>
          <w:sz w:val="24"/>
          <w:szCs w:val="24"/>
        </w:rPr>
      </w:pPr>
      <w:r>
        <w:rPr>
          <w:rFonts w:ascii="Arial" w:hAnsi="Arial" w:cs="Arial"/>
          <w:sz w:val="24"/>
          <w:szCs w:val="24"/>
        </w:rPr>
        <w:t xml:space="preserve">The source-pathway-receptor link will also help identifying the Zone of Influence (ZOI) of the proposed Variation, i.e. identifying those sites which are at risk of significant effects.  </w:t>
      </w:r>
    </w:p>
    <w:p w:rsidR="00193BB2" w:rsidRPr="00193BB2" w:rsidRDefault="00193BB2" w:rsidP="00193BB2">
      <w:pPr>
        <w:autoSpaceDE w:val="0"/>
        <w:autoSpaceDN w:val="0"/>
        <w:adjustRightInd w:val="0"/>
        <w:spacing w:after="0" w:line="276" w:lineRule="auto"/>
        <w:jc w:val="both"/>
        <w:rPr>
          <w:rFonts w:ascii="Arial" w:hAnsi="Arial" w:cs="Arial"/>
          <w:color w:val="000000"/>
          <w:sz w:val="24"/>
          <w:szCs w:val="24"/>
        </w:rPr>
      </w:pPr>
    </w:p>
    <w:p w:rsidR="00193BB2" w:rsidRPr="0014538A" w:rsidRDefault="00193BB2" w:rsidP="0014538A">
      <w:pPr>
        <w:pStyle w:val="ListParagraph"/>
        <w:numPr>
          <w:ilvl w:val="0"/>
          <w:numId w:val="14"/>
        </w:numPr>
        <w:autoSpaceDE w:val="0"/>
        <w:autoSpaceDN w:val="0"/>
        <w:adjustRightInd w:val="0"/>
        <w:spacing w:after="0" w:line="480" w:lineRule="auto"/>
        <w:rPr>
          <w:rFonts w:ascii="Arial" w:hAnsi="Arial" w:cs="Arial"/>
          <w:b/>
          <w:bCs/>
          <w:color w:val="000000"/>
          <w:sz w:val="24"/>
          <w:szCs w:val="24"/>
        </w:rPr>
      </w:pPr>
      <w:r w:rsidRPr="0014538A">
        <w:rPr>
          <w:rFonts w:ascii="Arial" w:hAnsi="Arial" w:cs="Arial"/>
          <w:b/>
          <w:bCs/>
          <w:color w:val="000000"/>
          <w:sz w:val="24"/>
          <w:szCs w:val="24"/>
        </w:rPr>
        <w:t>Management of NATURA 2000 Site</w:t>
      </w:r>
    </w:p>
    <w:p w:rsidR="00193BB2" w:rsidRPr="00193BB2" w:rsidRDefault="0014538A" w:rsidP="00193BB2">
      <w:pPr>
        <w:autoSpaceDE w:val="0"/>
        <w:autoSpaceDN w:val="0"/>
        <w:adjustRightInd w:val="0"/>
        <w:spacing w:after="0" w:line="240" w:lineRule="auto"/>
        <w:rPr>
          <w:rFonts w:ascii="Arial" w:hAnsi="Arial" w:cs="Arial"/>
          <w:sz w:val="24"/>
          <w:szCs w:val="24"/>
        </w:rPr>
      </w:pPr>
      <w:r>
        <w:rPr>
          <w:rFonts w:ascii="Arial" w:hAnsi="Arial" w:cs="Arial"/>
          <w:color w:val="000000"/>
          <w:sz w:val="24"/>
          <w:szCs w:val="24"/>
        </w:rPr>
        <w:t xml:space="preserve">Proposed Variation No. 5 to the 2022 – 2028 Dublin City Development Plan </w:t>
      </w:r>
      <w:r w:rsidR="00193BB2" w:rsidRPr="00193BB2">
        <w:rPr>
          <w:rFonts w:ascii="Arial" w:hAnsi="Arial" w:cs="Arial"/>
          <w:color w:val="000000"/>
          <w:sz w:val="24"/>
          <w:szCs w:val="24"/>
        </w:rPr>
        <w:t xml:space="preserve">is not directly connected with or </w:t>
      </w:r>
      <w:r w:rsidR="00193BB2" w:rsidRPr="00193BB2">
        <w:rPr>
          <w:rFonts w:ascii="Arial" w:hAnsi="Arial" w:cs="Arial"/>
          <w:sz w:val="24"/>
          <w:szCs w:val="24"/>
        </w:rPr>
        <w:t>necessary for the management of NATURA 2000 sites in Dublin City or elsewhere.</w:t>
      </w:r>
    </w:p>
    <w:p w:rsidR="00193BB2" w:rsidRPr="00193BB2" w:rsidRDefault="00193BB2" w:rsidP="00193BB2">
      <w:pPr>
        <w:autoSpaceDE w:val="0"/>
        <w:autoSpaceDN w:val="0"/>
        <w:adjustRightInd w:val="0"/>
        <w:spacing w:after="0" w:line="240" w:lineRule="auto"/>
        <w:rPr>
          <w:rFonts w:ascii="Arial" w:hAnsi="Arial" w:cs="Arial"/>
          <w:sz w:val="24"/>
          <w:szCs w:val="24"/>
        </w:rPr>
      </w:pPr>
    </w:p>
    <w:p w:rsidR="00193BB2" w:rsidRPr="00193BB2" w:rsidRDefault="00D4000A" w:rsidP="00193BB2">
      <w:pPr>
        <w:autoSpaceDE w:val="0"/>
        <w:autoSpaceDN w:val="0"/>
        <w:adjustRightInd w:val="0"/>
        <w:spacing w:after="0" w:line="276" w:lineRule="auto"/>
        <w:rPr>
          <w:rFonts w:ascii="Arial" w:hAnsi="Arial" w:cs="Arial"/>
          <w:b/>
          <w:bCs/>
          <w:sz w:val="24"/>
          <w:szCs w:val="24"/>
        </w:rPr>
      </w:pPr>
      <w:r>
        <w:rPr>
          <w:rFonts w:ascii="Arial" w:hAnsi="Arial" w:cs="Arial"/>
          <w:b/>
          <w:bCs/>
          <w:sz w:val="24"/>
          <w:szCs w:val="24"/>
        </w:rPr>
        <w:t>4.0</w:t>
      </w:r>
      <w:r>
        <w:rPr>
          <w:rFonts w:ascii="Arial" w:hAnsi="Arial" w:cs="Arial"/>
          <w:b/>
          <w:bCs/>
          <w:sz w:val="24"/>
          <w:szCs w:val="24"/>
        </w:rPr>
        <w:tab/>
      </w:r>
      <w:r w:rsidR="00E01206">
        <w:rPr>
          <w:rFonts w:ascii="Arial" w:hAnsi="Arial" w:cs="Arial"/>
          <w:b/>
          <w:bCs/>
          <w:sz w:val="24"/>
          <w:szCs w:val="24"/>
        </w:rPr>
        <w:t>The Proposed</w:t>
      </w:r>
      <w:r w:rsidR="00B0019B">
        <w:rPr>
          <w:rFonts w:ascii="Arial" w:hAnsi="Arial" w:cs="Arial"/>
          <w:b/>
          <w:bCs/>
          <w:sz w:val="24"/>
          <w:szCs w:val="24"/>
        </w:rPr>
        <w:t xml:space="preserve"> Variation</w:t>
      </w:r>
    </w:p>
    <w:p w:rsidR="00E01206" w:rsidRDefault="00E01206" w:rsidP="00E01206">
      <w:pPr>
        <w:jc w:val="both"/>
        <w:rPr>
          <w:rFonts w:ascii="Arial" w:hAnsi="Arial" w:cs="Arial"/>
          <w:bCs/>
          <w:sz w:val="24"/>
          <w:szCs w:val="24"/>
        </w:rPr>
      </w:pPr>
      <w:r w:rsidRPr="00FE0BF4">
        <w:rPr>
          <w:rFonts w:ascii="Arial" w:hAnsi="Arial" w:cs="Arial"/>
          <w:bCs/>
          <w:sz w:val="24"/>
          <w:szCs w:val="24"/>
        </w:rPr>
        <w:t xml:space="preserve">It is proposed to vary the Dublin City Development Plan 2022 – 2028, by making </w:t>
      </w:r>
      <w:r>
        <w:rPr>
          <w:rFonts w:ascii="Arial" w:hAnsi="Arial" w:cs="Arial"/>
          <w:bCs/>
          <w:sz w:val="24"/>
          <w:szCs w:val="24"/>
        </w:rPr>
        <w:t>the following amendments:</w:t>
      </w:r>
    </w:p>
    <w:p w:rsidR="00E01206" w:rsidRDefault="00E01206" w:rsidP="00E01206">
      <w:pPr>
        <w:jc w:val="both"/>
        <w:rPr>
          <w:rFonts w:ascii="Arial" w:hAnsi="Arial" w:cs="Arial"/>
          <w:bCs/>
          <w:sz w:val="24"/>
          <w:szCs w:val="24"/>
        </w:rPr>
      </w:pPr>
      <w:r w:rsidRPr="00207C26">
        <w:rPr>
          <w:rFonts w:ascii="Arial" w:hAnsi="Arial" w:cs="Arial"/>
          <w:b/>
          <w:bCs/>
          <w:sz w:val="24"/>
          <w:szCs w:val="24"/>
        </w:rPr>
        <w:t>Part A: A technical update in relation to ‘Build-To-Rent’ (BTR) accommodation on foot of the publication of Sustainable Urban Housing: Design Standards for New Apartments – Guidelines for P</w:t>
      </w:r>
      <w:r>
        <w:rPr>
          <w:rFonts w:ascii="Arial" w:hAnsi="Arial" w:cs="Arial"/>
          <w:b/>
          <w:bCs/>
          <w:sz w:val="24"/>
          <w:szCs w:val="24"/>
        </w:rPr>
        <w:t>lanning Authorities, DHLGH, 2023</w:t>
      </w:r>
      <w:r>
        <w:rPr>
          <w:rFonts w:ascii="Arial" w:hAnsi="Arial" w:cs="Arial"/>
          <w:bCs/>
          <w:sz w:val="24"/>
          <w:szCs w:val="24"/>
        </w:rPr>
        <w:t>.</w:t>
      </w:r>
    </w:p>
    <w:p w:rsidR="00382818" w:rsidRDefault="00382818" w:rsidP="00E01206">
      <w:pPr>
        <w:rPr>
          <w:rFonts w:ascii="Arial" w:hAnsi="Arial" w:cs="Arial"/>
          <w:b/>
          <w:bCs/>
          <w:sz w:val="24"/>
          <w:szCs w:val="24"/>
        </w:rPr>
      </w:pPr>
    </w:p>
    <w:p w:rsidR="00E01206" w:rsidRPr="00207C26" w:rsidRDefault="00E01206" w:rsidP="00E01206">
      <w:pPr>
        <w:rPr>
          <w:rFonts w:ascii="Arial" w:hAnsi="Arial" w:cs="Arial"/>
          <w:b/>
          <w:bCs/>
          <w:sz w:val="24"/>
          <w:szCs w:val="24"/>
        </w:rPr>
      </w:pPr>
      <w:r w:rsidRPr="00207C26">
        <w:rPr>
          <w:rFonts w:ascii="Arial" w:hAnsi="Arial" w:cs="Arial"/>
          <w:b/>
          <w:bCs/>
          <w:sz w:val="24"/>
          <w:szCs w:val="24"/>
        </w:rPr>
        <w:lastRenderedPageBreak/>
        <w:t xml:space="preserve">Part B: </w:t>
      </w:r>
      <w:r>
        <w:rPr>
          <w:rFonts w:ascii="Arial" w:hAnsi="Arial" w:cs="Arial"/>
          <w:b/>
          <w:bCs/>
          <w:sz w:val="24"/>
          <w:szCs w:val="24"/>
        </w:rPr>
        <w:t>Insert new Appendix 19 into Volume 2: Appendices of the Dublin City Development Plan 2022 – 2028 containing t</w:t>
      </w:r>
      <w:r w:rsidRPr="00207C26">
        <w:rPr>
          <w:rFonts w:ascii="Arial" w:hAnsi="Arial" w:cs="Arial"/>
          <w:b/>
          <w:sz w:val="24"/>
          <w:szCs w:val="24"/>
        </w:rPr>
        <w:t>ransitional arrangements for Build-To-Rent accommodation</w:t>
      </w:r>
      <w:r>
        <w:rPr>
          <w:rFonts w:ascii="Arial" w:hAnsi="Arial" w:cs="Arial"/>
          <w:b/>
          <w:sz w:val="24"/>
          <w:szCs w:val="24"/>
        </w:rPr>
        <w:t xml:space="preserve"> proposals</w:t>
      </w:r>
      <w:r w:rsidRPr="00207C26">
        <w:rPr>
          <w:rFonts w:ascii="Arial" w:hAnsi="Arial" w:cs="Arial"/>
          <w:b/>
          <w:sz w:val="24"/>
          <w:szCs w:val="24"/>
        </w:rPr>
        <w:t xml:space="preserve"> that are subject to consideration within the planning system on or before 21st December 2022.  </w:t>
      </w:r>
    </w:p>
    <w:p w:rsidR="00E01206" w:rsidRDefault="00E01206" w:rsidP="00E01206">
      <w:pPr>
        <w:jc w:val="both"/>
        <w:rPr>
          <w:rFonts w:ascii="Arial" w:hAnsi="Arial" w:cs="Arial"/>
          <w:b/>
          <w:bCs/>
          <w:sz w:val="24"/>
          <w:szCs w:val="24"/>
        </w:rPr>
      </w:pPr>
    </w:p>
    <w:p w:rsidR="00E01206" w:rsidRPr="00440E5A" w:rsidRDefault="00E01206" w:rsidP="00E01206">
      <w:pPr>
        <w:jc w:val="both"/>
        <w:rPr>
          <w:rFonts w:ascii="Arial" w:hAnsi="Arial" w:cs="Arial"/>
          <w:b/>
          <w:bCs/>
          <w:sz w:val="24"/>
          <w:szCs w:val="24"/>
        </w:rPr>
      </w:pPr>
      <w:r w:rsidRPr="00440E5A">
        <w:rPr>
          <w:rFonts w:ascii="Arial" w:hAnsi="Arial" w:cs="Arial"/>
          <w:b/>
          <w:bCs/>
          <w:sz w:val="24"/>
          <w:szCs w:val="24"/>
        </w:rPr>
        <w:t>Part A: Technical Update</w:t>
      </w:r>
    </w:p>
    <w:p w:rsidR="00940700" w:rsidRDefault="00940700" w:rsidP="00940700">
      <w:pPr>
        <w:jc w:val="both"/>
        <w:rPr>
          <w:rFonts w:ascii="Arial" w:hAnsi="Arial" w:cs="Arial"/>
          <w:sz w:val="24"/>
          <w:szCs w:val="24"/>
        </w:rPr>
      </w:pPr>
      <w:r>
        <w:rPr>
          <w:rFonts w:ascii="Arial" w:hAnsi="Arial" w:cs="Arial"/>
          <w:color w:val="191919"/>
          <w:spacing w:val="-3"/>
          <w:sz w:val="24"/>
          <w:szCs w:val="24"/>
          <w:shd w:val="clear" w:color="auto" w:fill="FFFFFF"/>
        </w:rPr>
        <w:t xml:space="preserve">Build-To-Rent (BTR) refers to </w:t>
      </w:r>
      <w:r>
        <w:rPr>
          <w:rFonts w:ascii="Arial" w:hAnsi="Arial" w:cs="Arial"/>
          <w:sz w:val="24"/>
          <w:szCs w:val="24"/>
        </w:rPr>
        <w:t>p</w:t>
      </w:r>
      <w:r w:rsidRPr="00276D88">
        <w:rPr>
          <w:rFonts w:ascii="Arial" w:hAnsi="Arial" w:cs="Arial"/>
          <w:sz w:val="24"/>
          <w:szCs w:val="24"/>
        </w:rPr>
        <w:t>urpose-built residential accommodation built specif</w:t>
      </w:r>
      <w:r>
        <w:rPr>
          <w:rFonts w:ascii="Arial" w:hAnsi="Arial" w:cs="Arial"/>
          <w:sz w:val="24"/>
          <w:szCs w:val="24"/>
        </w:rPr>
        <w:t>ically for long-term rental which</w:t>
      </w:r>
      <w:r w:rsidRPr="00276D88">
        <w:rPr>
          <w:rFonts w:ascii="Arial" w:hAnsi="Arial" w:cs="Arial"/>
          <w:sz w:val="24"/>
          <w:szCs w:val="24"/>
        </w:rPr>
        <w:t xml:space="preserve"> is managed and serviced </w:t>
      </w:r>
      <w:r>
        <w:rPr>
          <w:rFonts w:ascii="Arial" w:hAnsi="Arial" w:cs="Arial"/>
          <w:sz w:val="24"/>
          <w:szCs w:val="24"/>
        </w:rPr>
        <w:t xml:space="preserve">in an institutional manner </w:t>
      </w:r>
      <w:r w:rsidRPr="00276D88">
        <w:rPr>
          <w:rFonts w:ascii="Arial" w:hAnsi="Arial" w:cs="Arial"/>
          <w:sz w:val="24"/>
          <w:szCs w:val="24"/>
        </w:rPr>
        <w:t>by an institutional landlord</w:t>
      </w:r>
      <w:r>
        <w:rPr>
          <w:rFonts w:ascii="Arial" w:hAnsi="Arial" w:cs="Arial"/>
          <w:sz w:val="24"/>
          <w:szCs w:val="24"/>
        </w:rPr>
        <w:t xml:space="preserve">. </w:t>
      </w:r>
    </w:p>
    <w:p w:rsidR="00940700" w:rsidRDefault="00940700" w:rsidP="00940700">
      <w:pPr>
        <w:jc w:val="both"/>
        <w:rPr>
          <w:rFonts w:ascii="Arial" w:hAnsi="Arial" w:cs="Arial"/>
          <w:bCs/>
          <w:sz w:val="24"/>
          <w:szCs w:val="24"/>
        </w:rPr>
      </w:pPr>
      <w:r>
        <w:rPr>
          <w:rFonts w:ascii="Arial" w:hAnsi="Arial" w:cs="Arial"/>
          <w:bCs/>
          <w:sz w:val="24"/>
          <w:szCs w:val="24"/>
        </w:rPr>
        <w:t xml:space="preserve">Build-To-Rent (BTR) development was established as a separate class of development for planning purposes, arising from </w:t>
      </w:r>
      <w:r w:rsidRPr="002E3D8D">
        <w:rPr>
          <w:rFonts w:ascii="Arial" w:hAnsi="Arial" w:cs="Arial"/>
          <w:bCs/>
          <w:i/>
          <w:sz w:val="24"/>
          <w:szCs w:val="24"/>
        </w:rPr>
        <w:t>Sustainable Urban Housing: Design Standards for New Apartments Guidelines for Planning Authorities</w:t>
      </w:r>
      <w:r>
        <w:rPr>
          <w:rFonts w:ascii="Arial" w:hAnsi="Arial" w:cs="Arial"/>
          <w:bCs/>
          <w:sz w:val="24"/>
          <w:szCs w:val="24"/>
        </w:rPr>
        <w:t xml:space="preserve">, as published in 2018 and updated in 2020.  Specifically, these apartments do not have to comply with minimum size standards required for other apartments.  </w:t>
      </w:r>
    </w:p>
    <w:p w:rsidR="00940700" w:rsidRPr="00C8312A" w:rsidRDefault="00940700" w:rsidP="00940700">
      <w:pPr>
        <w:spacing w:after="0" w:line="240" w:lineRule="auto"/>
        <w:rPr>
          <w:rFonts w:ascii="Arial" w:hAnsi="Arial" w:cs="Arial"/>
          <w:sz w:val="24"/>
          <w:szCs w:val="24"/>
        </w:rPr>
      </w:pPr>
      <w:r>
        <w:rPr>
          <w:rFonts w:ascii="Arial" w:hAnsi="Arial" w:cs="Arial"/>
          <w:sz w:val="24"/>
          <w:szCs w:val="24"/>
        </w:rPr>
        <w:t xml:space="preserve">A </w:t>
      </w:r>
      <w:r w:rsidRPr="00C8312A">
        <w:rPr>
          <w:rFonts w:ascii="Arial" w:hAnsi="Arial" w:cs="Arial"/>
          <w:sz w:val="24"/>
          <w:szCs w:val="24"/>
        </w:rPr>
        <w:t xml:space="preserve">government review of BTR has determined that there is now a sufficient quantum of BTR either permitted or subject to consideration within the planning system.  </w:t>
      </w:r>
    </w:p>
    <w:p w:rsidR="00940700" w:rsidRDefault="00940700" w:rsidP="00940700">
      <w:pPr>
        <w:shd w:val="clear" w:color="auto" w:fill="FFFFFF"/>
        <w:spacing w:after="0" w:line="240" w:lineRule="auto"/>
        <w:rPr>
          <w:rFonts w:ascii="Arial" w:hAnsi="Arial" w:cs="Arial"/>
          <w:bCs/>
          <w:sz w:val="24"/>
          <w:szCs w:val="24"/>
        </w:rPr>
      </w:pPr>
    </w:p>
    <w:p w:rsidR="00940700" w:rsidRPr="009856BB" w:rsidRDefault="00940700" w:rsidP="00940700">
      <w:pPr>
        <w:shd w:val="clear" w:color="auto" w:fill="FFFFFF"/>
        <w:spacing w:after="0" w:line="240" w:lineRule="auto"/>
        <w:rPr>
          <w:rFonts w:ascii="Arial" w:eastAsia="Times New Roman" w:hAnsi="Arial" w:cs="Arial"/>
          <w:sz w:val="24"/>
          <w:szCs w:val="24"/>
          <w:lang w:eastAsia="en-IE"/>
        </w:rPr>
      </w:pPr>
      <w:r>
        <w:rPr>
          <w:rFonts w:ascii="Arial" w:hAnsi="Arial" w:cs="Arial"/>
          <w:bCs/>
          <w:sz w:val="24"/>
          <w:szCs w:val="24"/>
        </w:rPr>
        <w:t xml:space="preserve">The </w:t>
      </w:r>
      <w:r w:rsidRPr="00FB659D">
        <w:rPr>
          <w:rFonts w:ascii="Arial" w:hAnsi="Arial" w:cs="Arial"/>
          <w:bCs/>
          <w:sz w:val="24"/>
          <w:szCs w:val="24"/>
        </w:rPr>
        <w:t xml:space="preserve">subsequent publication of the 2022/3 versions of the guidelines - </w:t>
      </w:r>
      <w:r w:rsidRPr="00FB659D">
        <w:rPr>
          <w:rFonts w:ascii="Arial" w:hAnsi="Arial" w:cs="Arial"/>
          <w:bCs/>
          <w:i/>
          <w:sz w:val="24"/>
          <w:szCs w:val="24"/>
        </w:rPr>
        <w:t>Sustainable Urban Housing: Design Standards for New Apartments – Guidelines for Planning Authorities</w:t>
      </w:r>
      <w:r>
        <w:rPr>
          <w:rFonts w:ascii="Arial" w:hAnsi="Arial" w:cs="Arial"/>
          <w:bCs/>
          <w:sz w:val="24"/>
          <w:szCs w:val="24"/>
        </w:rPr>
        <w:t>, DHLGH,</w:t>
      </w:r>
      <w:r w:rsidRPr="00FB659D">
        <w:rPr>
          <w:rFonts w:ascii="Arial" w:hAnsi="Arial" w:cs="Arial"/>
          <w:bCs/>
          <w:sz w:val="24"/>
          <w:szCs w:val="24"/>
        </w:rPr>
        <w:t xml:space="preserve"> </w:t>
      </w:r>
      <w:r>
        <w:rPr>
          <w:rFonts w:ascii="Arial" w:hAnsi="Arial" w:cs="Arial"/>
          <w:bCs/>
          <w:sz w:val="24"/>
          <w:szCs w:val="24"/>
        </w:rPr>
        <w:t xml:space="preserve">outlines </w:t>
      </w:r>
      <w:r w:rsidRPr="00FB659D">
        <w:rPr>
          <w:rFonts w:ascii="Arial" w:hAnsi="Arial" w:cs="Arial"/>
          <w:bCs/>
          <w:sz w:val="24"/>
          <w:szCs w:val="24"/>
        </w:rPr>
        <w:t>Build-to-Rent (BTR) accommodation is no longer identified as a specific housing typology which, for the purposes of the planning system, requires specific guidance / design standards.  T</w:t>
      </w:r>
      <w:r w:rsidRPr="00FB659D">
        <w:rPr>
          <w:rFonts w:ascii="Arial" w:eastAsia="Times New Roman" w:hAnsi="Arial" w:cs="Arial"/>
          <w:sz w:val="24"/>
          <w:szCs w:val="24"/>
          <w:lang w:eastAsia="en-IE"/>
        </w:rPr>
        <w:t xml:space="preserve">he standards for BTR development </w:t>
      </w:r>
      <w:r>
        <w:rPr>
          <w:rFonts w:ascii="Arial" w:eastAsia="Times New Roman" w:hAnsi="Arial" w:cs="Arial"/>
          <w:sz w:val="24"/>
          <w:szCs w:val="24"/>
          <w:lang w:eastAsia="en-IE"/>
        </w:rPr>
        <w:t xml:space="preserve">is now </w:t>
      </w:r>
      <w:r w:rsidRPr="00FB659D">
        <w:rPr>
          <w:rFonts w:ascii="Arial" w:eastAsia="Times New Roman" w:hAnsi="Arial" w:cs="Arial"/>
          <w:sz w:val="24"/>
          <w:szCs w:val="24"/>
          <w:lang w:eastAsia="en-IE"/>
        </w:rPr>
        <w:t xml:space="preserve">the same as those for all other </w:t>
      </w:r>
      <w:r w:rsidRPr="009856BB">
        <w:rPr>
          <w:rFonts w:ascii="Arial" w:eastAsia="Times New Roman" w:hAnsi="Arial" w:cs="Arial"/>
          <w:sz w:val="24"/>
          <w:szCs w:val="24"/>
          <w:lang w:eastAsia="en-IE"/>
        </w:rPr>
        <w:t>permitted apartment development</w:t>
      </w:r>
      <w:r>
        <w:rPr>
          <w:rFonts w:ascii="Arial" w:eastAsia="Times New Roman" w:hAnsi="Arial" w:cs="Arial"/>
          <w:sz w:val="24"/>
          <w:szCs w:val="24"/>
          <w:lang w:eastAsia="en-IE"/>
        </w:rPr>
        <w:t>.</w:t>
      </w:r>
    </w:p>
    <w:p w:rsidR="00940700" w:rsidRDefault="00940700" w:rsidP="00940700">
      <w:pPr>
        <w:jc w:val="both"/>
        <w:rPr>
          <w:rFonts w:ascii="Arial" w:hAnsi="Arial" w:cs="Arial"/>
          <w:bCs/>
          <w:sz w:val="24"/>
          <w:szCs w:val="24"/>
        </w:rPr>
      </w:pPr>
    </w:p>
    <w:p w:rsidR="00940700" w:rsidRDefault="00940700" w:rsidP="00940700">
      <w:pPr>
        <w:jc w:val="both"/>
        <w:rPr>
          <w:rFonts w:ascii="Arial" w:hAnsi="Arial" w:cs="Arial"/>
          <w:bCs/>
          <w:sz w:val="24"/>
          <w:szCs w:val="24"/>
        </w:rPr>
      </w:pPr>
      <w:r>
        <w:rPr>
          <w:rFonts w:ascii="Arial" w:hAnsi="Arial" w:cs="Arial"/>
          <w:bCs/>
          <w:sz w:val="24"/>
          <w:szCs w:val="24"/>
        </w:rPr>
        <w:t xml:space="preserve">Consequently it is proposed to amend the Development Plan by updating references to BTR where required and by deleting now out of date references, policies, objectives and standards pertaining to ‘Build-To-Rent’ accommodation throughout the plan.  </w:t>
      </w:r>
    </w:p>
    <w:p w:rsidR="00E01206" w:rsidRDefault="00E01206" w:rsidP="00E01206">
      <w:pPr>
        <w:jc w:val="both"/>
        <w:rPr>
          <w:rFonts w:ascii="Arial" w:hAnsi="Arial" w:cs="Arial"/>
          <w:bCs/>
          <w:sz w:val="24"/>
          <w:szCs w:val="24"/>
        </w:rPr>
      </w:pPr>
      <w:r>
        <w:rPr>
          <w:rFonts w:ascii="Arial" w:hAnsi="Arial" w:cs="Arial"/>
          <w:bCs/>
          <w:sz w:val="24"/>
          <w:szCs w:val="24"/>
        </w:rPr>
        <w:t>Table 1 below signposts these proposed amendments; the detail of Part A of the V</w:t>
      </w:r>
      <w:r w:rsidR="0014538A">
        <w:rPr>
          <w:rFonts w:ascii="Arial" w:hAnsi="Arial" w:cs="Arial"/>
          <w:bCs/>
          <w:sz w:val="24"/>
          <w:szCs w:val="24"/>
        </w:rPr>
        <w:t>ariation is set out in Appendix 1</w:t>
      </w:r>
      <w:r>
        <w:rPr>
          <w:rFonts w:ascii="Arial" w:hAnsi="Arial" w:cs="Arial"/>
          <w:bCs/>
          <w:sz w:val="24"/>
          <w:szCs w:val="24"/>
        </w:rPr>
        <w:t xml:space="preserve">.  </w:t>
      </w:r>
    </w:p>
    <w:p w:rsidR="00E01206" w:rsidRPr="004E6B4D" w:rsidRDefault="00E01206" w:rsidP="00E01206">
      <w:pPr>
        <w:jc w:val="both"/>
        <w:rPr>
          <w:rFonts w:ascii="Arial" w:hAnsi="Arial" w:cs="Arial"/>
          <w:b/>
          <w:bCs/>
          <w:sz w:val="16"/>
          <w:szCs w:val="16"/>
        </w:rPr>
      </w:pPr>
      <w:r w:rsidRPr="004E6B4D">
        <w:rPr>
          <w:rFonts w:ascii="Arial" w:hAnsi="Arial" w:cs="Arial"/>
          <w:b/>
          <w:bCs/>
          <w:sz w:val="16"/>
          <w:szCs w:val="16"/>
        </w:rPr>
        <w:t xml:space="preserve">Table 1: Summary of </w:t>
      </w:r>
      <w:r>
        <w:rPr>
          <w:rFonts w:ascii="Arial" w:hAnsi="Arial" w:cs="Arial"/>
          <w:b/>
          <w:bCs/>
          <w:sz w:val="16"/>
          <w:szCs w:val="16"/>
        </w:rPr>
        <w:t xml:space="preserve">proposed technical update to the Dublin City Development Plan </w:t>
      </w:r>
      <w:r w:rsidRPr="004E6B4D">
        <w:rPr>
          <w:rFonts w:ascii="Arial" w:hAnsi="Arial" w:cs="Arial"/>
          <w:b/>
          <w:bCs/>
          <w:sz w:val="16"/>
          <w:szCs w:val="16"/>
        </w:rPr>
        <w:t>2022 - 2028</w:t>
      </w:r>
    </w:p>
    <w:tbl>
      <w:tblPr>
        <w:tblStyle w:val="TableGrid"/>
        <w:tblW w:w="0" w:type="auto"/>
        <w:tblLook w:val="04A0" w:firstRow="1" w:lastRow="0" w:firstColumn="1" w:lastColumn="0" w:noHBand="0" w:noVBand="1"/>
        <w:tblCaption w:val="Table 1: Summary of proposed technical update to the Dublin City Development Plan 2022 - 2028"/>
        <w:tblDescription w:val="Table 1 outlining summary of proposed technical update to the Dublin City Development Plan 2022 - 2028"/>
      </w:tblPr>
      <w:tblGrid>
        <w:gridCol w:w="2254"/>
        <w:gridCol w:w="2136"/>
        <w:gridCol w:w="4110"/>
      </w:tblGrid>
      <w:tr w:rsidR="00E01206" w:rsidRPr="00A67081" w:rsidTr="000117C2">
        <w:tc>
          <w:tcPr>
            <w:tcW w:w="2254" w:type="dxa"/>
          </w:tcPr>
          <w:p w:rsidR="00E01206" w:rsidRPr="005C7397" w:rsidRDefault="00E01206" w:rsidP="000117C2">
            <w:pPr>
              <w:rPr>
                <w:rFonts w:ascii="Arial" w:hAnsi="Arial" w:cs="Arial"/>
                <w:b/>
              </w:rPr>
            </w:pPr>
            <w:r w:rsidRPr="005C7397">
              <w:rPr>
                <w:rFonts w:ascii="Arial" w:hAnsi="Arial" w:cs="Arial"/>
                <w:b/>
              </w:rPr>
              <w:t>Chapter / Appendix</w:t>
            </w:r>
          </w:p>
        </w:tc>
        <w:tc>
          <w:tcPr>
            <w:tcW w:w="2136" w:type="dxa"/>
          </w:tcPr>
          <w:p w:rsidR="00E01206" w:rsidRDefault="00E01206" w:rsidP="000117C2">
            <w:pPr>
              <w:rPr>
                <w:rFonts w:ascii="Arial" w:hAnsi="Arial" w:cs="Arial"/>
                <w:b/>
              </w:rPr>
            </w:pPr>
            <w:r>
              <w:rPr>
                <w:rFonts w:ascii="Arial" w:hAnsi="Arial" w:cs="Arial"/>
                <w:b/>
              </w:rPr>
              <w:t>Amendment</w:t>
            </w:r>
          </w:p>
          <w:p w:rsidR="00E01206" w:rsidRPr="005C7397" w:rsidRDefault="00E01206" w:rsidP="000117C2">
            <w:pPr>
              <w:rPr>
                <w:rFonts w:ascii="Arial" w:hAnsi="Arial" w:cs="Arial"/>
                <w:b/>
              </w:rPr>
            </w:pPr>
            <w:r w:rsidRPr="005C7397">
              <w:rPr>
                <w:rFonts w:ascii="Arial" w:hAnsi="Arial" w:cs="Arial"/>
                <w:b/>
              </w:rPr>
              <w:t>Delete / Inset</w:t>
            </w:r>
            <w:r>
              <w:rPr>
                <w:rFonts w:ascii="Arial" w:hAnsi="Arial" w:cs="Arial"/>
                <w:b/>
              </w:rPr>
              <w:t xml:space="preserve"> </w:t>
            </w:r>
          </w:p>
        </w:tc>
        <w:tc>
          <w:tcPr>
            <w:tcW w:w="4110" w:type="dxa"/>
          </w:tcPr>
          <w:p w:rsidR="00E01206" w:rsidRPr="005C7397" w:rsidRDefault="00E01206" w:rsidP="000117C2">
            <w:pPr>
              <w:rPr>
                <w:rFonts w:ascii="Arial" w:hAnsi="Arial" w:cs="Arial"/>
                <w:b/>
              </w:rPr>
            </w:pPr>
            <w:r>
              <w:rPr>
                <w:rFonts w:ascii="Arial" w:hAnsi="Arial" w:cs="Arial"/>
                <w:b/>
              </w:rPr>
              <w:t xml:space="preserve">Text / </w:t>
            </w:r>
            <w:r w:rsidRPr="005C7397">
              <w:rPr>
                <w:rFonts w:ascii="Arial" w:hAnsi="Arial" w:cs="Arial"/>
                <w:b/>
              </w:rPr>
              <w:t xml:space="preserve">Policy / </w:t>
            </w:r>
            <w:r>
              <w:rPr>
                <w:rFonts w:ascii="Arial" w:hAnsi="Arial" w:cs="Arial"/>
                <w:b/>
              </w:rPr>
              <w:t>Objectives / Standards</w:t>
            </w:r>
          </w:p>
        </w:tc>
      </w:tr>
      <w:tr w:rsidR="00E01206" w:rsidTr="000117C2">
        <w:tc>
          <w:tcPr>
            <w:tcW w:w="2254" w:type="dxa"/>
          </w:tcPr>
          <w:p w:rsidR="00E01206" w:rsidRPr="005C7397" w:rsidRDefault="00E01206" w:rsidP="000117C2">
            <w:r w:rsidRPr="005C7397">
              <w:rPr>
                <w:rFonts w:ascii="Arial" w:hAnsi="Arial" w:cs="Arial"/>
              </w:rPr>
              <w:t>Table of Contents</w:t>
            </w:r>
          </w:p>
        </w:tc>
        <w:tc>
          <w:tcPr>
            <w:tcW w:w="2136" w:type="dxa"/>
          </w:tcPr>
          <w:p w:rsidR="00E01206" w:rsidRPr="005C7397" w:rsidRDefault="00E01206" w:rsidP="000117C2">
            <w:pPr>
              <w:rPr>
                <w:rFonts w:ascii="Arial" w:hAnsi="Arial" w:cs="Arial"/>
              </w:rPr>
            </w:pPr>
            <w:r w:rsidRPr="005C7397">
              <w:rPr>
                <w:rFonts w:ascii="Arial" w:hAnsi="Arial" w:cs="Arial"/>
              </w:rPr>
              <w:t>Delete</w:t>
            </w:r>
          </w:p>
        </w:tc>
        <w:tc>
          <w:tcPr>
            <w:tcW w:w="4110" w:type="dxa"/>
          </w:tcPr>
          <w:p w:rsidR="00E01206" w:rsidRPr="005C7397" w:rsidRDefault="00E01206" w:rsidP="000117C2">
            <w:pPr>
              <w:rPr>
                <w:rFonts w:ascii="Arial" w:hAnsi="Arial" w:cs="Arial"/>
              </w:rPr>
            </w:pPr>
            <w:r w:rsidRPr="005C7397">
              <w:rPr>
                <w:rFonts w:ascii="Arial" w:hAnsi="Arial" w:cs="Arial"/>
              </w:rPr>
              <w:t xml:space="preserve">section </w:t>
            </w:r>
            <w:r w:rsidRPr="005C7397">
              <w:rPr>
                <w:rFonts w:ascii="Arial" w:hAnsi="Arial" w:cs="Arial"/>
                <w:b/>
              </w:rPr>
              <w:t>15.10 and page number</w:t>
            </w:r>
          </w:p>
        </w:tc>
      </w:tr>
      <w:tr w:rsidR="00E01206" w:rsidTr="000117C2">
        <w:tc>
          <w:tcPr>
            <w:tcW w:w="2254" w:type="dxa"/>
          </w:tcPr>
          <w:p w:rsidR="00E01206" w:rsidRPr="005C7397" w:rsidRDefault="00E01206" w:rsidP="000117C2">
            <w:pPr>
              <w:jc w:val="both"/>
              <w:rPr>
                <w:rFonts w:ascii="Arial" w:hAnsi="Arial" w:cs="Arial"/>
                <w:bCs/>
              </w:rPr>
            </w:pPr>
            <w:r w:rsidRPr="005C7397">
              <w:rPr>
                <w:rFonts w:ascii="Arial" w:hAnsi="Arial" w:cs="Arial"/>
                <w:bCs/>
              </w:rPr>
              <w:t>Chapter 5: Quality Housing and Sustainable Neighbourhoods</w:t>
            </w:r>
          </w:p>
          <w:p w:rsidR="00E01206" w:rsidRPr="005C7397" w:rsidRDefault="00E01206" w:rsidP="000117C2"/>
        </w:tc>
        <w:tc>
          <w:tcPr>
            <w:tcW w:w="2136" w:type="dxa"/>
          </w:tcPr>
          <w:p w:rsidR="00E01206" w:rsidRDefault="00E01206" w:rsidP="000117C2">
            <w:pPr>
              <w:rPr>
                <w:rFonts w:ascii="Arial" w:hAnsi="Arial" w:cs="Arial"/>
              </w:rPr>
            </w:pPr>
            <w:r>
              <w:rPr>
                <w:rFonts w:ascii="Arial" w:hAnsi="Arial" w:cs="Arial"/>
              </w:rPr>
              <w:t>Amendment</w:t>
            </w:r>
          </w:p>
          <w:p w:rsidR="00E01206" w:rsidRPr="005C7397" w:rsidRDefault="00E01206" w:rsidP="000117C2">
            <w:pPr>
              <w:rPr>
                <w:rFonts w:ascii="Arial" w:hAnsi="Arial" w:cs="Arial"/>
              </w:rPr>
            </w:pPr>
            <w:r>
              <w:rPr>
                <w:rFonts w:ascii="Arial" w:hAnsi="Arial" w:cs="Arial"/>
              </w:rPr>
              <w:t>Delete / Insert text</w:t>
            </w:r>
          </w:p>
        </w:tc>
        <w:tc>
          <w:tcPr>
            <w:tcW w:w="4110" w:type="dxa"/>
          </w:tcPr>
          <w:p w:rsidR="00E01206" w:rsidRPr="005C7397" w:rsidRDefault="00E01206" w:rsidP="000117C2">
            <w:pPr>
              <w:rPr>
                <w:rFonts w:ascii="Arial" w:hAnsi="Arial" w:cs="Arial"/>
                <w:b/>
              </w:rPr>
            </w:pPr>
            <w:r w:rsidRPr="005C7397">
              <w:rPr>
                <w:rFonts w:ascii="Arial" w:hAnsi="Arial" w:cs="Arial"/>
                <w:b/>
              </w:rPr>
              <w:t xml:space="preserve">Section 5.5.7 </w:t>
            </w:r>
          </w:p>
          <w:p w:rsidR="00E01206" w:rsidRPr="005C7397" w:rsidRDefault="00E01206" w:rsidP="000117C2">
            <w:pPr>
              <w:rPr>
                <w:rFonts w:ascii="Arial" w:hAnsi="Arial" w:cs="Arial"/>
              </w:rPr>
            </w:pPr>
            <w:r w:rsidRPr="005C7397">
              <w:rPr>
                <w:rFonts w:ascii="Arial" w:hAnsi="Arial" w:cs="Arial"/>
              </w:rPr>
              <w:t xml:space="preserve">Specific Housing Typologies  </w:t>
            </w:r>
          </w:p>
          <w:p w:rsidR="00E01206" w:rsidRPr="005C7397" w:rsidRDefault="00E01206" w:rsidP="000117C2">
            <w:pPr>
              <w:rPr>
                <w:rFonts w:ascii="Arial" w:hAnsi="Arial" w:cs="Arial"/>
              </w:rPr>
            </w:pPr>
            <w:r w:rsidRPr="005C7397">
              <w:rPr>
                <w:rFonts w:ascii="Arial" w:hAnsi="Arial" w:cs="Arial"/>
              </w:rPr>
              <w:t>Build to Rent (BTR) and Shared Accommodation</w:t>
            </w:r>
          </w:p>
        </w:tc>
      </w:tr>
      <w:tr w:rsidR="00E01206" w:rsidTr="000117C2">
        <w:tc>
          <w:tcPr>
            <w:tcW w:w="2254" w:type="dxa"/>
          </w:tcPr>
          <w:p w:rsidR="00E01206" w:rsidRPr="005C7397" w:rsidRDefault="00E01206" w:rsidP="000117C2">
            <w:pPr>
              <w:jc w:val="both"/>
              <w:rPr>
                <w:rFonts w:ascii="Arial" w:hAnsi="Arial" w:cs="Arial"/>
              </w:rPr>
            </w:pPr>
            <w:r w:rsidRPr="005C7397">
              <w:rPr>
                <w:rFonts w:ascii="Arial" w:hAnsi="Arial" w:cs="Arial"/>
              </w:rPr>
              <w:t>Chapter 14 Land Use Zoning</w:t>
            </w:r>
          </w:p>
          <w:p w:rsidR="00E01206" w:rsidRPr="005C7397" w:rsidRDefault="00E01206" w:rsidP="000117C2"/>
        </w:tc>
        <w:tc>
          <w:tcPr>
            <w:tcW w:w="2136" w:type="dxa"/>
          </w:tcPr>
          <w:p w:rsidR="00E01206" w:rsidRPr="005C7397" w:rsidRDefault="00E01206" w:rsidP="000117C2">
            <w:pPr>
              <w:rPr>
                <w:rFonts w:ascii="Arial" w:hAnsi="Arial" w:cs="Arial"/>
              </w:rPr>
            </w:pPr>
            <w:r w:rsidRPr="005C7397">
              <w:rPr>
                <w:rFonts w:ascii="Arial" w:hAnsi="Arial" w:cs="Arial"/>
              </w:rPr>
              <w:t>Delete text in</w:t>
            </w:r>
          </w:p>
        </w:tc>
        <w:tc>
          <w:tcPr>
            <w:tcW w:w="4110" w:type="dxa"/>
          </w:tcPr>
          <w:p w:rsidR="00E01206" w:rsidRPr="005C7397" w:rsidRDefault="00E01206" w:rsidP="000117C2">
            <w:pPr>
              <w:rPr>
                <w:rFonts w:ascii="Arial" w:hAnsi="Arial" w:cs="Arial"/>
              </w:rPr>
            </w:pPr>
            <w:r w:rsidRPr="005C7397">
              <w:rPr>
                <w:rFonts w:ascii="Arial" w:hAnsi="Arial" w:cs="Arial"/>
              </w:rPr>
              <w:t xml:space="preserve">Land Use Zoning Objectives - Sections </w:t>
            </w:r>
            <w:r w:rsidRPr="005C7397">
              <w:rPr>
                <w:rFonts w:ascii="Arial" w:hAnsi="Arial" w:cs="Arial"/>
                <w:b/>
              </w:rPr>
              <w:t>14.7.1, 14.7.2, 14.7.4, 14.7.5, 14.7.10, 14.7.12, 14.7.13</w:t>
            </w:r>
            <w:r w:rsidRPr="005C7397">
              <w:rPr>
                <w:rFonts w:ascii="Arial" w:hAnsi="Arial" w:cs="Arial"/>
              </w:rPr>
              <w:t xml:space="preserve">, </w:t>
            </w:r>
          </w:p>
        </w:tc>
      </w:tr>
      <w:tr w:rsidR="00E01206" w:rsidTr="000117C2">
        <w:tc>
          <w:tcPr>
            <w:tcW w:w="2254" w:type="dxa"/>
          </w:tcPr>
          <w:p w:rsidR="00E01206" w:rsidRPr="005C7397" w:rsidRDefault="00E01206" w:rsidP="000117C2">
            <w:pPr>
              <w:jc w:val="both"/>
              <w:rPr>
                <w:rFonts w:ascii="Arial" w:hAnsi="Arial" w:cs="Arial"/>
              </w:rPr>
            </w:pPr>
            <w:r w:rsidRPr="005C7397">
              <w:rPr>
                <w:rFonts w:ascii="Arial" w:hAnsi="Arial" w:cs="Arial"/>
              </w:rPr>
              <w:lastRenderedPageBreak/>
              <w:t>Chapter 15 Development Standards</w:t>
            </w:r>
          </w:p>
          <w:p w:rsidR="00E01206" w:rsidRPr="005C7397" w:rsidRDefault="00E01206" w:rsidP="000117C2">
            <w:pPr>
              <w:jc w:val="both"/>
              <w:rPr>
                <w:rFonts w:ascii="Arial" w:hAnsi="Arial" w:cs="Arial"/>
              </w:rPr>
            </w:pPr>
          </w:p>
        </w:tc>
        <w:tc>
          <w:tcPr>
            <w:tcW w:w="2136" w:type="dxa"/>
          </w:tcPr>
          <w:p w:rsidR="00E01206" w:rsidRPr="005C7397" w:rsidRDefault="00E01206" w:rsidP="000117C2">
            <w:pPr>
              <w:rPr>
                <w:rFonts w:ascii="Arial" w:hAnsi="Arial" w:cs="Arial"/>
              </w:rPr>
            </w:pPr>
            <w:r w:rsidRPr="005C7397">
              <w:rPr>
                <w:rFonts w:ascii="Arial" w:hAnsi="Arial" w:cs="Arial"/>
              </w:rPr>
              <w:t>Delete text in</w:t>
            </w:r>
          </w:p>
          <w:p w:rsidR="00E01206" w:rsidRPr="005C7397" w:rsidRDefault="00E01206" w:rsidP="000117C2">
            <w:pPr>
              <w:rPr>
                <w:rFonts w:ascii="Arial" w:hAnsi="Arial" w:cs="Arial"/>
              </w:rPr>
            </w:pPr>
          </w:p>
          <w:p w:rsidR="00E01206" w:rsidRPr="005C7397" w:rsidRDefault="00E01206" w:rsidP="000117C2">
            <w:pPr>
              <w:rPr>
                <w:rFonts w:ascii="Arial" w:hAnsi="Arial" w:cs="Arial"/>
              </w:rPr>
            </w:pPr>
          </w:p>
          <w:p w:rsidR="00E01206" w:rsidRPr="005C7397" w:rsidRDefault="00E01206" w:rsidP="000117C2">
            <w:pPr>
              <w:rPr>
                <w:rFonts w:ascii="Arial" w:hAnsi="Arial" w:cs="Arial"/>
              </w:rPr>
            </w:pPr>
          </w:p>
          <w:p w:rsidR="00E01206" w:rsidRPr="005C7397" w:rsidRDefault="00E01206" w:rsidP="000117C2">
            <w:pPr>
              <w:rPr>
                <w:rFonts w:ascii="Arial" w:hAnsi="Arial" w:cs="Arial"/>
              </w:rPr>
            </w:pPr>
          </w:p>
        </w:tc>
        <w:tc>
          <w:tcPr>
            <w:tcW w:w="4110" w:type="dxa"/>
          </w:tcPr>
          <w:p w:rsidR="00E01206" w:rsidRPr="005C7397" w:rsidRDefault="00E01206" w:rsidP="000117C2">
            <w:pPr>
              <w:rPr>
                <w:rFonts w:ascii="Arial" w:hAnsi="Arial" w:cs="Arial"/>
              </w:rPr>
            </w:pPr>
            <w:r w:rsidRPr="005C7397">
              <w:rPr>
                <w:rFonts w:ascii="Arial" w:hAnsi="Arial" w:cs="Arial"/>
                <w:b/>
              </w:rPr>
              <w:t>Section 15.8</w:t>
            </w:r>
            <w:r w:rsidRPr="005C7397">
              <w:rPr>
                <w:rFonts w:ascii="Arial" w:hAnsi="Arial" w:cs="Arial"/>
              </w:rPr>
              <w:t xml:space="preserve"> </w:t>
            </w:r>
          </w:p>
          <w:p w:rsidR="00E01206" w:rsidRPr="005C7397" w:rsidRDefault="00E01206" w:rsidP="000117C2">
            <w:pPr>
              <w:rPr>
                <w:rFonts w:ascii="Arial" w:hAnsi="Arial" w:cs="Arial"/>
              </w:rPr>
            </w:pPr>
            <w:r w:rsidRPr="005C7397">
              <w:rPr>
                <w:rFonts w:ascii="Arial" w:hAnsi="Arial" w:cs="Arial"/>
              </w:rPr>
              <w:t>Residential Development</w:t>
            </w:r>
          </w:p>
          <w:p w:rsidR="00E01206" w:rsidRPr="005C7397" w:rsidRDefault="00E01206" w:rsidP="000117C2">
            <w:pPr>
              <w:rPr>
                <w:rFonts w:ascii="Arial" w:hAnsi="Arial" w:cs="Arial"/>
              </w:rPr>
            </w:pPr>
            <w:r w:rsidRPr="005C7397">
              <w:rPr>
                <w:rFonts w:ascii="Arial" w:hAnsi="Arial" w:cs="Arial"/>
                <w:b/>
              </w:rPr>
              <w:t>Section 15.9.1</w:t>
            </w:r>
            <w:r w:rsidRPr="005C7397">
              <w:rPr>
                <w:rFonts w:ascii="Arial" w:hAnsi="Arial" w:cs="Arial"/>
              </w:rPr>
              <w:t xml:space="preserve"> Unit Mix</w:t>
            </w:r>
          </w:p>
          <w:p w:rsidR="00E01206" w:rsidRPr="005C7397" w:rsidRDefault="00E01206" w:rsidP="000117C2">
            <w:pPr>
              <w:rPr>
                <w:rFonts w:ascii="Arial" w:hAnsi="Arial" w:cs="Arial"/>
              </w:rPr>
            </w:pPr>
            <w:r w:rsidRPr="005C7397">
              <w:rPr>
                <w:rFonts w:ascii="Arial" w:hAnsi="Arial" w:cs="Arial"/>
                <w:b/>
              </w:rPr>
              <w:t>Section 15.9.2</w:t>
            </w:r>
            <w:r w:rsidRPr="005C7397">
              <w:rPr>
                <w:rFonts w:ascii="Arial" w:hAnsi="Arial" w:cs="Arial"/>
              </w:rPr>
              <w:t xml:space="preserve"> Unit Size / Layout</w:t>
            </w:r>
          </w:p>
          <w:p w:rsidR="00E01206" w:rsidRPr="005C7397" w:rsidRDefault="00E01206" w:rsidP="000117C2">
            <w:pPr>
              <w:rPr>
                <w:rFonts w:ascii="Arial" w:hAnsi="Arial" w:cs="Arial"/>
              </w:rPr>
            </w:pPr>
          </w:p>
        </w:tc>
      </w:tr>
      <w:tr w:rsidR="00E01206" w:rsidTr="000117C2">
        <w:tc>
          <w:tcPr>
            <w:tcW w:w="2254" w:type="dxa"/>
          </w:tcPr>
          <w:p w:rsidR="00E01206" w:rsidRPr="005C7397" w:rsidRDefault="00E01206" w:rsidP="000117C2">
            <w:pPr>
              <w:jc w:val="both"/>
              <w:rPr>
                <w:rFonts w:ascii="Arial" w:hAnsi="Arial" w:cs="Arial"/>
              </w:rPr>
            </w:pPr>
            <w:r w:rsidRPr="005C7397">
              <w:rPr>
                <w:rFonts w:ascii="Arial" w:hAnsi="Arial" w:cs="Arial"/>
              </w:rPr>
              <w:t>Chapter 15 Development Standards</w:t>
            </w:r>
          </w:p>
          <w:p w:rsidR="00E01206" w:rsidRPr="005C7397" w:rsidRDefault="00E01206" w:rsidP="000117C2">
            <w:pPr>
              <w:jc w:val="both"/>
              <w:rPr>
                <w:rFonts w:ascii="Arial" w:hAnsi="Arial" w:cs="Arial"/>
              </w:rPr>
            </w:pPr>
          </w:p>
        </w:tc>
        <w:tc>
          <w:tcPr>
            <w:tcW w:w="2136" w:type="dxa"/>
          </w:tcPr>
          <w:p w:rsidR="00E01206" w:rsidRPr="005C7397" w:rsidRDefault="00E01206" w:rsidP="000117C2">
            <w:pPr>
              <w:rPr>
                <w:rFonts w:ascii="Arial" w:hAnsi="Arial" w:cs="Arial"/>
              </w:rPr>
            </w:pPr>
            <w:r w:rsidRPr="005C7397">
              <w:rPr>
                <w:rFonts w:ascii="Arial" w:hAnsi="Arial" w:cs="Arial"/>
              </w:rPr>
              <w:t xml:space="preserve">Delete </w:t>
            </w:r>
            <w:r w:rsidRPr="005C7397">
              <w:rPr>
                <w:rFonts w:ascii="Arial" w:hAnsi="Arial" w:cs="Arial"/>
                <w:u w:val="single"/>
              </w:rPr>
              <w:t>all</w:t>
            </w:r>
            <w:r w:rsidRPr="005C7397">
              <w:rPr>
                <w:rFonts w:ascii="Arial" w:hAnsi="Arial" w:cs="Arial"/>
              </w:rPr>
              <w:t xml:space="preserve"> text</w:t>
            </w:r>
          </w:p>
        </w:tc>
        <w:tc>
          <w:tcPr>
            <w:tcW w:w="4110" w:type="dxa"/>
          </w:tcPr>
          <w:p w:rsidR="00E01206" w:rsidRPr="005C7397" w:rsidRDefault="00E01206" w:rsidP="000117C2">
            <w:pPr>
              <w:rPr>
                <w:rFonts w:ascii="Arial" w:hAnsi="Arial" w:cs="Arial"/>
              </w:rPr>
            </w:pPr>
            <w:r w:rsidRPr="005C7397">
              <w:rPr>
                <w:rFonts w:ascii="Arial" w:hAnsi="Arial" w:cs="Arial"/>
                <w:b/>
              </w:rPr>
              <w:t>Section 15.10</w:t>
            </w:r>
            <w:r w:rsidRPr="005C7397">
              <w:rPr>
                <w:rFonts w:ascii="Arial" w:hAnsi="Arial" w:cs="Arial"/>
              </w:rPr>
              <w:t xml:space="preserve"> </w:t>
            </w:r>
          </w:p>
          <w:p w:rsidR="00E01206" w:rsidRPr="005C7397" w:rsidRDefault="00E01206" w:rsidP="000117C2">
            <w:pPr>
              <w:rPr>
                <w:rFonts w:ascii="Arial" w:hAnsi="Arial" w:cs="Arial"/>
              </w:rPr>
            </w:pPr>
            <w:r w:rsidRPr="005C7397">
              <w:rPr>
                <w:rFonts w:ascii="Arial" w:hAnsi="Arial" w:cs="Arial"/>
              </w:rPr>
              <w:t>Build to Rent Residential Development (BTR), including policies QHSN40, QHSN41and QHSN42</w:t>
            </w:r>
          </w:p>
          <w:p w:rsidR="00E01206" w:rsidRPr="005C7397" w:rsidRDefault="00E01206" w:rsidP="000117C2">
            <w:pPr>
              <w:rPr>
                <w:rFonts w:ascii="Arial" w:hAnsi="Arial" w:cs="Arial"/>
              </w:rPr>
            </w:pPr>
            <w:r w:rsidRPr="005C7397">
              <w:rPr>
                <w:rFonts w:ascii="Arial" w:hAnsi="Arial" w:cs="Arial"/>
              </w:rPr>
              <w:t>And including 15.10.1 and 15.10.2</w:t>
            </w:r>
          </w:p>
        </w:tc>
      </w:tr>
      <w:tr w:rsidR="00E01206" w:rsidTr="000117C2">
        <w:tc>
          <w:tcPr>
            <w:tcW w:w="2254" w:type="dxa"/>
          </w:tcPr>
          <w:p w:rsidR="00E01206" w:rsidRPr="005C7397" w:rsidRDefault="00E01206" w:rsidP="000117C2">
            <w:pPr>
              <w:jc w:val="both"/>
              <w:rPr>
                <w:rFonts w:ascii="Arial" w:hAnsi="Arial" w:cs="Arial"/>
              </w:rPr>
            </w:pPr>
            <w:r w:rsidRPr="005C7397">
              <w:rPr>
                <w:rFonts w:ascii="Arial" w:hAnsi="Arial" w:cs="Arial"/>
              </w:rPr>
              <w:t>Glossary and Acronyms</w:t>
            </w:r>
          </w:p>
        </w:tc>
        <w:tc>
          <w:tcPr>
            <w:tcW w:w="2136" w:type="dxa"/>
          </w:tcPr>
          <w:p w:rsidR="00E01206" w:rsidRPr="005C7397" w:rsidRDefault="00E01206" w:rsidP="000117C2">
            <w:pPr>
              <w:rPr>
                <w:rFonts w:ascii="Arial" w:hAnsi="Arial" w:cs="Arial"/>
              </w:rPr>
            </w:pPr>
            <w:r w:rsidRPr="005C7397">
              <w:rPr>
                <w:rFonts w:ascii="Arial" w:hAnsi="Arial" w:cs="Arial"/>
              </w:rPr>
              <w:t xml:space="preserve">Delete </w:t>
            </w:r>
            <w:r>
              <w:rPr>
                <w:rFonts w:ascii="Arial" w:hAnsi="Arial" w:cs="Arial"/>
              </w:rPr>
              <w:t xml:space="preserve">text in </w:t>
            </w:r>
            <w:r w:rsidRPr="005C7397">
              <w:rPr>
                <w:rFonts w:ascii="Arial" w:hAnsi="Arial" w:cs="Arial"/>
              </w:rPr>
              <w:t>definition of</w:t>
            </w:r>
          </w:p>
        </w:tc>
        <w:tc>
          <w:tcPr>
            <w:tcW w:w="4110" w:type="dxa"/>
          </w:tcPr>
          <w:p w:rsidR="00E01206" w:rsidRPr="005C7397" w:rsidRDefault="00E01206" w:rsidP="000117C2">
            <w:pPr>
              <w:rPr>
                <w:rFonts w:ascii="Arial" w:hAnsi="Arial" w:cs="Arial"/>
                <w:b/>
              </w:rPr>
            </w:pPr>
            <w:r w:rsidRPr="005C7397">
              <w:rPr>
                <w:rFonts w:ascii="Arial" w:hAnsi="Arial" w:cs="Arial"/>
                <w:b/>
              </w:rPr>
              <w:t>Build to Rent Residential Accommodation</w:t>
            </w:r>
          </w:p>
        </w:tc>
      </w:tr>
      <w:tr w:rsidR="00E01206" w:rsidTr="000117C2">
        <w:tc>
          <w:tcPr>
            <w:tcW w:w="2254" w:type="dxa"/>
          </w:tcPr>
          <w:p w:rsidR="00E01206" w:rsidRPr="005C7397" w:rsidRDefault="00E01206" w:rsidP="000117C2">
            <w:pPr>
              <w:jc w:val="both"/>
              <w:rPr>
                <w:rFonts w:ascii="Arial" w:hAnsi="Arial" w:cs="Arial"/>
              </w:rPr>
            </w:pPr>
            <w:r w:rsidRPr="005C7397">
              <w:rPr>
                <w:rFonts w:ascii="Arial" w:hAnsi="Arial" w:cs="Arial"/>
              </w:rPr>
              <w:t>Appendix 14: Statement Demonstrating Compliance with Section 28 Guidelines</w:t>
            </w:r>
          </w:p>
        </w:tc>
        <w:tc>
          <w:tcPr>
            <w:tcW w:w="2136" w:type="dxa"/>
          </w:tcPr>
          <w:p w:rsidR="00E01206" w:rsidRPr="005C7397" w:rsidRDefault="00E01206" w:rsidP="000117C2">
            <w:pPr>
              <w:rPr>
                <w:rFonts w:ascii="Arial" w:hAnsi="Arial" w:cs="Arial"/>
              </w:rPr>
            </w:pPr>
            <w:r w:rsidRPr="005C7397">
              <w:rPr>
                <w:rFonts w:ascii="Arial" w:hAnsi="Arial" w:cs="Arial"/>
              </w:rPr>
              <w:t>Delete rows from</w:t>
            </w:r>
          </w:p>
        </w:tc>
        <w:tc>
          <w:tcPr>
            <w:tcW w:w="4110" w:type="dxa"/>
          </w:tcPr>
          <w:p w:rsidR="00E01206" w:rsidRPr="005C7397" w:rsidRDefault="00E01206" w:rsidP="000117C2">
            <w:pPr>
              <w:rPr>
                <w:rFonts w:ascii="Arial" w:hAnsi="Arial" w:cs="Arial"/>
              </w:rPr>
            </w:pPr>
            <w:r w:rsidRPr="005C7397">
              <w:rPr>
                <w:rFonts w:ascii="Arial" w:hAnsi="Arial" w:cs="Arial"/>
              </w:rPr>
              <w:t xml:space="preserve">Table 2 </w:t>
            </w:r>
          </w:p>
          <w:p w:rsidR="00E01206" w:rsidRPr="005C7397" w:rsidRDefault="00E01206" w:rsidP="000117C2">
            <w:pPr>
              <w:rPr>
                <w:rFonts w:ascii="Arial" w:hAnsi="Arial" w:cs="Arial"/>
              </w:rPr>
            </w:pPr>
          </w:p>
          <w:p w:rsidR="00E01206" w:rsidRPr="005C7397" w:rsidRDefault="00E01206" w:rsidP="000117C2">
            <w:pPr>
              <w:rPr>
                <w:rFonts w:ascii="Arial" w:hAnsi="Arial" w:cs="Arial"/>
                <w:b/>
              </w:rPr>
            </w:pPr>
            <w:r w:rsidRPr="005C7397">
              <w:rPr>
                <w:rFonts w:ascii="Arial" w:hAnsi="Arial" w:cs="Arial"/>
                <w:b/>
              </w:rPr>
              <w:t>SPPR7: BTR development</w:t>
            </w:r>
          </w:p>
          <w:p w:rsidR="00E01206" w:rsidRPr="005C7397" w:rsidRDefault="00E01206" w:rsidP="000117C2">
            <w:pPr>
              <w:rPr>
                <w:rFonts w:ascii="Arial" w:hAnsi="Arial" w:cs="Arial"/>
                <w:b/>
              </w:rPr>
            </w:pPr>
            <w:r w:rsidRPr="005C7397">
              <w:rPr>
                <w:rFonts w:ascii="Arial" w:hAnsi="Arial" w:cs="Arial"/>
                <w:b/>
              </w:rPr>
              <w:t>SPPR8: Proposals that qualify as specific BTR development</w:t>
            </w:r>
          </w:p>
          <w:p w:rsidR="00E01206" w:rsidRPr="005C7397" w:rsidRDefault="00E01206" w:rsidP="000117C2">
            <w:pPr>
              <w:rPr>
                <w:rFonts w:ascii="Arial" w:hAnsi="Arial" w:cs="Arial"/>
              </w:rPr>
            </w:pPr>
          </w:p>
        </w:tc>
      </w:tr>
      <w:tr w:rsidR="00E01206" w:rsidTr="000117C2">
        <w:tc>
          <w:tcPr>
            <w:tcW w:w="2254" w:type="dxa"/>
          </w:tcPr>
          <w:p w:rsidR="00E01206" w:rsidRPr="005C7397" w:rsidRDefault="00E01206" w:rsidP="000117C2">
            <w:pPr>
              <w:jc w:val="both"/>
              <w:rPr>
                <w:rFonts w:ascii="Arial" w:hAnsi="Arial" w:cs="Arial"/>
              </w:rPr>
            </w:pPr>
            <w:r w:rsidRPr="005C7397">
              <w:rPr>
                <w:rFonts w:ascii="Arial" w:hAnsi="Arial" w:cs="Arial"/>
              </w:rPr>
              <w:t>Appendix 15: Land Use Definitions</w:t>
            </w:r>
          </w:p>
        </w:tc>
        <w:tc>
          <w:tcPr>
            <w:tcW w:w="2136" w:type="dxa"/>
          </w:tcPr>
          <w:p w:rsidR="00E01206" w:rsidRPr="005C7397" w:rsidRDefault="00E01206" w:rsidP="000117C2">
            <w:pPr>
              <w:rPr>
                <w:rFonts w:ascii="Arial" w:hAnsi="Arial" w:cs="Arial"/>
              </w:rPr>
            </w:pPr>
            <w:r w:rsidRPr="005C7397">
              <w:rPr>
                <w:rFonts w:ascii="Arial" w:hAnsi="Arial" w:cs="Arial"/>
              </w:rPr>
              <w:t xml:space="preserve">Delete </w:t>
            </w:r>
            <w:r>
              <w:rPr>
                <w:rFonts w:ascii="Arial" w:hAnsi="Arial" w:cs="Arial"/>
              </w:rPr>
              <w:t xml:space="preserve">text in </w:t>
            </w:r>
            <w:r w:rsidRPr="005C7397">
              <w:rPr>
                <w:rFonts w:ascii="Arial" w:hAnsi="Arial" w:cs="Arial"/>
              </w:rPr>
              <w:t>definition of Land Use</w:t>
            </w:r>
          </w:p>
        </w:tc>
        <w:tc>
          <w:tcPr>
            <w:tcW w:w="4110" w:type="dxa"/>
          </w:tcPr>
          <w:p w:rsidR="00E01206" w:rsidRPr="005C7397" w:rsidRDefault="00E01206" w:rsidP="000117C2">
            <w:pPr>
              <w:rPr>
                <w:rFonts w:ascii="Arial" w:hAnsi="Arial" w:cs="Arial"/>
                <w:b/>
              </w:rPr>
            </w:pPr>
            <w:r w:rsidRPr="005C7397">
              <w:rPr>
                <w:rFonts w:ascii="Arial" w:hAnsi="Arial" w:cs="Arial"/>
              </w:rPr>
              <w:t xml:space="preserve"> </w:t>
            </w:r>
            <w:r w:rsidRPr="005C7397">
              <w:rPr>
                <w:rFonts w:ascii="Arial" w:hAnsi="Arial" w:cs="Arial"/>
                <w:b/>
              </w:rPr>
              <w:t>Build to Rent Residential Accommodation</w:t>
            </w:r>
          </w:p>
        </w:tc>
      </w:tr>
    </w:tbl>
    <w:p w:rsidR="00E01206" w:rsidRDefault="00E01206" w:rsidP="00E01206">
      <w:pPr>
        <w:rPr>
          <w:rFonts w:ascii="Arial" w:hAnsi="Arial" w:cs="Arial"/>
          <w:b/>
          <w:bCs/>
          <w:sz w:val="24"/>
          <w:szCs w:val="24"/>
        </w:rPr>
      </w:pPr>
    </w:p>
    <w:p w:rsidR="00E01206" w:rsidRPr="00207C26" w:rsidRDefault="00E01206" w:rsidP="00E01206">
      <w:pPr>
        <w:rPr>
          <w:rFonts w:ascii="Arial" w:hAnsi="Arial" w:cs="Arial"/>
          <w:b/>
          <w:bCs/>
          <w:sz w:val="24"/>
          <w:szCs w:val="24"/>
        </w:rPr>
      </w:pPr>
      <w:r w:rsidRPr="00207C26">
        <w:rPr>
          <w:rFonts w:ascii="Arial" w:hAnsi="Arial" w:cs="Arial"/>
          <w:b/>
          <w:bCs/>
          <w:sz w:val="24"/>
          <w:szCs w:val="24"/>
        </w:rPr>
        <w:t xml:space="preserve">Part B: </w:t>
      </w:r>
      <w:r>
        <w:rPr>
          <w:rFonts w:ascii="Arial" w:hAnsi="Arial" w:cs="Arial"/>
          <w:b/>
          <w:bCs/>
          <w:sz w:val="24"/>
          <w:szCs w:val="24"/>
        </w:rPr>
        <w:t>New Appendix 19 containing transitional arrangements in relation to BTR accommodation.</w:t>
      </w:r>
    </w:p>
    <w:p w:rsidR="00E01206" w:rsidRDefault="00E01206" w:rsidP="00E01206">
      <w:pPr>
        <w:pStyle w:val="Default"/>
      </w:pPr>
    </w:p>
    <w:p w:rsidR="00E01206" w:rsidRDefault="00E01206" w:rsidP="00E01206">
      <w:pPr>
        <w:rPr>
          <w:rFonts w:ascii="Arial" w:hAnsi="Arial" w:cs="Arial"/>
          <w:bCs/>
          <w:sz w:val="24"/>
          <w:szCs w:val="24"/>
        </w:rPr>
      </w:pPr>
      <w:r>
        <w:rPr>
          <w:rFonts w:ascii="Arial" w:hAnsi="Arial" w:cs="Arial"/>
          <w:sz w:val="24"/>
          <w:szCs w:val="24"/>
        </w:rPr>
        <w:t xml:space="preserve">The 2023 guidelines, under paragraphs 5.10 and 5.11, outline the </w:t>
      </w:r>
      <w:r w:rsidRPr="00A065E7">
        <w:rPr>
          <w:rFonts w:ascii="Arial" w:hAnsi="Arial" w:cs="Arial"/>
          <w:sz w:val="24"/>
          <w:szCs w:val="24"/>
        </w:rPr>
        <w:t>t</w:t>
      </w:r>
      <w:r w:rsidRPr="00A065E7">
        <w:rPr>
          <w:rFonts w:ascii="Arial" w:hAnsi="Arial" w:cs="Arial"/>
          <w:bCs/>
          <w:sz w:val="24"/>
          <w:szCs w:val="24"/>
        </w:rPr>
        <w:t xml:space="preserve">ransitional arrangements </w:t>
      </w:r>
      <w:r>
        <w:rPr>
          <w:rFonts w:ascii="Arial" w:hAnsi="Arial" w:cs="Arial"/>
          <w:bCs/>
          <w:sz w:val="24"/>
          <w:szCs w:val="24"/>
        </w:rPr>
        <w:t xml:space="preserve">that have been put in place to allow BTR proposals in the planning system on </w:t>
      </w:r>
      <w:r w:rsidRPr="00A065E7">
        <w:rPr>
          <w:rFonts w:ascii="Arial" w:hAnsi="Arial" w:cs="Arial"/>
          <w:sz w:val="24"/>
          <w:szCs w:val="24"/>
        </w:rPr>
        <w:t>or before 21st December 2022</w:t>
      </w:r>
      <w:r>
        <w:rPr>
          <w:rFonts w:ascii="Arial" w:hAnsi="Arial" w:cs="Arial"/>
          <w:sz w:val="24"/>
          <w:szCs w:val="24"/>
        </w:rPr>
        <w:t>, to be considered and decided in accordance with the 2020 Guidelines</w:t>
      </w:r>
      <w:r>
        <w:rPr>
          <w:rFonts w:ascii="Arial" w:hAnsi="Arial" w:cs="Arial"/>
          <w:bCs/>
          <w:sz w:val="24"/>
          <w:szCs w:val="24"/>
        </w:rPr>
        <w:t xml:space="preserve">.  </w:t>
      </w:r>
    </w:p>
    <w:p w:rsidR="00E01206" w:rsidRDefault="00E01206" w:rsidP="00E01206">
      <w:pPr>
        <w:rPr>
          <w:rFonts w:ascii="Arial" w:hAnsi="Arial" w:cs="Arial"/>
          <w:sz w:val="24"/>
          <w:szCs w:val="24"/>
        </w:rPr>
      </w:pPr>
      <w:r>
        <w:rPr>
          <w:rFonts w:ascii="Arial" w:hAnsi="Arial" w:cs="Arial"/>
          <w:sz w:val="24"/>
          <w:szCs w:val="24"/>
        </w:rPr>
        <w:t xml:space="preserve">In view of this, transitional arrangements are therefore required in respect of the current City Development Plan’s Build-To-Rent accommodation policies, objectives and standards.  </w:t>
      </w:r>
    </w:p>
    <w:p w:rsidR="00E01206" w:rsidRDefault="00E01206" w:rsidP="00E01206">
      <w:pPr>
        <w:rPr>
          <w:rFonts w:ascii="Arial" w:hAnsi="Arial" w:cs="Arial"/>
          <w:sz w:val="24"/>
          <w:szCs w:val="24"/>
        </w:rPr>
      </w:pPr>
      <w:r>
        <w:rPr>
          <w:rFonts w:ascii="Arial" w:hAnsi="Arial" w:cs="Arial"/>
          <w:sz w:val="24"/>
          <w:szCs w:val="24"/>
        </w:rPr>
        <w:t xml:space="preserve">To this end it is proposed to group all BTR accommodation policies, objectives and standards in a new Appendix 19 to the City Development Plan.  </w:t>
      </w:r>
      <w:r w:rsidRPr="00207C26">
        <w:rPr>
          <w:rFonts w:ascii="Arial" w:hAnsi="Arial" w:cs="Arial"/>
          <w:bCs/>
          <w:sz w:val="24"/>
          <w:szCs w:val="24"/>
        </w:rPr>
        <w:t>A</w:t>
      </w:r>
      <w:r w:rsidRPr="00207C26">
        <w:rPr>
          <w:rFonts w:ascii="Arial" w:hAnsi="Arial" w:cs="Arial"/>
          <w:sz w:val="24"/>
          <w:szCs w:val="24"/>
        </w:rPr>
        <w:t xml:space="preserve">ll relevant </w:t>
      </w:r>
      <w:r>
        <w:rPr>
          <w:rFonts w:ascii="Arial" w:hAnsi="Arial" w:cs="Arial"/>
          <w:sz w:val="24"/>
          <w:szCs w:val="24"/>
        </w:rPr>
        <w:t xml:space="preserve">planning proposals therefore, will </w:t>
      </w:r>
      <w:r w:rsidRPr="00207C26">
        <w:rPr>
          <w:rFonts w:ascii="Arial" w:hAnsi="Arial" w:cs="Arial"/>
          <w:sz w:val="24"/>
          <w:szCs w:val="24"/>
        </w:rPr>
        <w:t xml:space="preserve">be considered and decided in </w:t>
      </w:r>
      <w:r>
        <w:rPr>
          <w:rFonts w:ascii="Arial" w:hAnsi="Arial" w:cs="Arial"/>
          <w:sz w:val="24"/>
          <w:szCs w:val="24"/>
        </w:rPr>
        <w:t xml:space="preserve">accordance with, </w:t>
      </w:r>
    </w:p>
    <w:p w:rsidR="00E01206" w:rsidRDefault="00E01206" w:rsidP="00E01206">
      <w:pPr>
        <w:pStyle w:val="ListParagraph"/>
        <w:numPr>
          <w:ilvl w:val="0"/>
          <w:numId w:val="20"/>
        </w:numPr>
        <w:spacing w:after="200" w:line="276" w:lineRule="auto"/>
        <w:contextualSpacing w:val="0"/>
        <w:rPr>
          <w:rFonts w:ascii="Arial" w:hAnsi="Arial" w:cs="Arial"/>
          <w:sz w:val="24"/>
          <w:szCs w:val="24"/>
        </w:rPr>
      </w:pPr>
      <w:r w:rsidRPr="003E45A9">
        <w:rPr>
          <w:rFonts w:ascii="Arial" w:hAnsi="Arial" w:cs="Arial"/>
          <w:sz w:val="24"/>
          <w:szCs w:val="24"/>
        </w:rPr>
        <w:t xml:space="preserve">the 2020 Guidelines, </w:t>
      </w:r>
    </w:p>
    <w:p w:rsidR="00E01206" w:rsidRDefault="00E01206" w:rsidP="00E01206">
      <w:pPr>
        <w:pStyle w:val="ListParagraph"/>
        <w:numPr>
          <w:ilvl w:val="0"/>
          <w:numId w:val="20"/>
        </w:numPr>
        <w:spacing w:after="200" w:line="276" w:lineRule="auto"/>
        <w:contextualSpacing w:val="0"/>
        <w:rPr>
          <w:rFonts w:ascii="Arial" w:hAnsi="Arial" w:cs="Arial"/>
          <w:sz w:val="24"/>
          <w:szCs w:val="24"/>
        </w:rPr>
      </w:pPr>
      <w:r w:rsidRPr="003E45A9">
        <w:rPr>
          <w:rFonts w:ascii="Arial" w:hAnsi="Arial" w:cs="Arial"/>
          <w:sz w:val="24"/>
          <w:szCs w:val="24"/>
        </w:rPr>
        <w:t xml:space="preserve">the policies, objectives and standards currently pertaining to Build-To-Rent accommodation as proposed to be set out in a new Appendix 19, Volume 2: Appendices, of the Dublin City Development Plan.  </w:t>
      </w:r>
    </w:p>
    <w:p w:rsidR="00D4000A" w:rsidRDefault="00D4000A" w:rsidP="00D4000A">
      <w:pPr>
        <w:jc w:val="both"/>
        <w:rPr>
          <w:rFonts w:ascii="Arial" w:hAnsi="Arial" w:cs="Arial"/>
          <w:bCs/>
          <w:sz w:val="24"/>
          <w:szCs w:val="24"/>
        </w:rPr>
      </w:pPr>
      <w:r>
        <w:rPr>
          <w:rFonts w:ascii="Arial" w:hAnsi="Arial" w:cs="Arial"/>
          <w:bCs/>
          <w:sz w:val="24"/>
          <w:szCs w:val="24"/>
        </w:rPr>
        <w:t>T</w:t>
      </w:r>
      <w:r w:rsidRPr="00D4000A">
        <w:rPr>
          <w:rFonts w:ascii="Arial" w:hAnsi="Arial" w:cs="Arial"/>
          <w:bCs/>
          <w:sz w:val="24"/>
          <w:szCs w:val="24"/>
        </w:rPr>
        <w:t xml:space="preserve">he detail of </w:t>
      </w:r>
      <w:r>
        <w:rPr>
          <w:rFonts w:ascii="Arial" w:hAnsi="Arial" w:cs="Arial"/>
          <w:bCs/>
          <w:sz w:val="24"/>
          <w:szCs w:val="24"/>
        </w:rPr>
        <w:t>Part B</w:t>
      </w:r>
      <w:r w:rsidRPr="00D4000A">
        <w:rPr>
          <w:rFonts w:ascii="Arial" w:hAnsi="Arial" w:cs="Arial"/>
          <w:bCs/>
          <w:sz w:val="24"/>
          <w:szCs w:val="24"/>
        </w:rPr>
        <w:t xml:space="preserve"> of the Variation is set out in Appendix 1.  </w:t>
      </w:r>
    </w:p>
    <w:p w:rsidR="008A1AEF" w:rsidRDefault="008A1AEF" w:rsidP="00D4000A">
      <w:pPr>
        <w:jc w:val="both"/>
        <w:rPr>
          <w:rFonts w:ascii="Arial" w:hAnsi="Arial" w:cs="Arial"/>
          <w:bCs/>
          <w:sz w:val="24"/>
          <w:szCs w:val="24"/>
        </w:rPr>
      </w:pPr>
    </w:p>
    <w:p w:rsidR="00382818" w:rsidRDefault="00382818" w:rsidP="00D4000A">
      <w:pPr>
        <w:jc w:val="both"/>
        <w:rPr>
          <w:rFonts w:ascii="Arial" w:hAnsi="Arial" w:cs="Arial"/>
          <w:bCs/>
          <w:sz w:val="24"/>
          <w:szCs w:val="24"/>
        </w:rPr>
      </w:pPr>
    </w:p>
    <w:p w:rsidR="00382818" w:rsidRPr="00D4000A" w:rsidRDefault="00382818" w:rsidP="00D4000A">
      <w:pPr>
        <w:jc w:val="both"/>
        <w:rPr>
          <w:rFonts w:ascii="Arial" w:hAnsi="Arial" w:cs="Arial"/>
          <w:bCs/>
          <w:sz w:val="24"/>
          <w:szCs w:val="24"/>
        </w:rPr>
      </w:pPr>
    </w:p>
    <w:p w:rsidR="00193BB2" w:rsidRPr="00D4000A" w:rsidRDefault="00D4000A" w:rsidP="00D4000A">
      <w:pPr>
        <w:autoSpaceDE w:val="0"/>
        <w:autoSpaceDN w:val="0"/>
        <w:adjustRightInd w:val="0"/>
        <w:spacing w:after="0" w:line="276" w:lineRule="auto"/>
        <w:rPr>
          <w:rFonts w:ascii="Arial" w:hAnsi="Arial" w:cs="Arial"/>
          <w:b/>
          <w:bCs/>
          <w:color w:val="000000"/>
          <w:sz w:val="24"/>
          <w:szCs w:val="24"/>
        </w:rPr>
      </w:pPr>
      <w:r>
        <w:rPr>
          <w:rFonts w:ascii="Arial" w:hAnsi="Arial" w:cs="Arial"/>
          <w:b/>
          <w:bCs/>
          <w:color w:val="000000"/>
          <w:sz w:val="24"/>
          <w:szCs w:val="24"/>
        </w:rPr>
        <w:lastRenderedPageBreak/>
        <w:t>5.0</w:t>
      </w:r>
      <w:r>
        <w:rPr>
          <w:rFonts w:ascii="Arial" w:hAnsi="Arial" w:cs="Arial"/>
          <w:b/>
          <w:bCs/>
          <w:color w:val="000000"/>
          <w:sz w:val="24"/>
          <w:szCs w:val="24"/>
        </w:rPr>
        <w:tab/>
      </w:r>
      <w:r w:rsidR="00193BB2" w:rsidRPr="00D4000A">
        <w:rPr>
          <w:rFonts w:ascii="Arial" w:hAnsi="Arial" w:cs="Arial"/>
          <w:b/>
          <w:bCs/>
          <w:color w:val="000000"/>
          <w:sz w:val="24"/>
          <w:szCs w:val="24"/>
        </w:rPr>
        <w:t>Identification of Relevant NATURA 2000 Sites</w:t>
      </w:r>
    </w:p>
    <w:p w:rsidR="00A3047D" w:rsidRPr="00193BB2" w:rsidRDefault="00A3047D" w:rsidP="009A7DAD">
      <w:pPr>
        <w:autoSpaceDE w:val="0"/>
        <w:autoSpaceDN w:val="0"/>
        <w:adjustRightInd w:val="0"/>
        <w:spacing w:after="0" w:line="276" w:lineRule="auto"/>
        <w:contextualSpacing/>
        <w:rPr>
          <w:rFonts w:ascii="Arial" w:hAnsi="Arial" w:cs="Arial"/>
          <w:b/>
          <w:bCs/>
          <w:color w:val="000000"/>
          <w:sz w:val="24"/>
          <w:szCs w:val="24"/>
        </w:rPr>
      </w:pPr>
    </w:p>
    <w:p w:rsidR="00742944" w:rsidRPr="00742944" w:rsidRDefault="00742944" w:rsidP="00742944">
      <w:pPr>
        <w:rPr>
          <w:rFonts w:ascii="Arial" w:hAnsi="Arial" w:cs="Arial"/>
          <w:color w:val="000000"/>
          <w:sz w:val="24"/>
          <w:szCs w:val="24"/>
        </w:rPr>
      </w:pPr>
      <w:r w:rsidRPr="00742944">
        <w:rPr>
          <w:rFonts w:ascii="Arial" w:hAnsi="Arial" w:cs="Arial"/>
          <w:color w:val="000000"/>
          <w:sz w:val="24"/>
          <w:szCs w:val="24"/>
        </w:rPr>
        <w:t xml:space="preserve">To identify relevant NATURA 2000 Sites, regard was had to the approach set out under the Natura Impact Report (NIR) of the Appropriate Assessment of the Dublin City Development Plan 2022 – 2028. </w:t>
      </w:r>
    </w:p>
    <w:p w:rsidR="00742944" w:rsidRPr="00742944" w:rsidRDefault="00742944" w:rsidP="00742944">
      <w:pPr>
        <w:rPr>
          <w:rFonts w:ascii="Arial" w:hAnsi="Arial" w:cs="Arial"/>
          <w:color w:val="000000"/>
          <w:sz w:val="24"/>
          <w:szCs w:val="24"/>
        </w:rPr>
      </w:pPr>
      <w:r w:rsidRPr="00742944">
        <w:rPr>
          <w:rFonts w:ascii="Arial" w:hAnsi="Arial" w:cs="Arial"/>
          <w:color w:val="000000"/>
          <w:sz w:val="24"/>
          <w:szCs w:val="24"/>
        </w:rPr>
        <w:t>That NIR identified 25 no. European sites as falling within the potential Zone of Influence of the DCC administrative boundary.</w:t>
      </w:r>
      <w:r w:rsidR="00241BAD">
        <w:rPr>
          <w:rFonts w:ascii="Arial" w:hAnsi="Arial" w:cs="Arial"/>
          <w:color w:val="000000"/>
          <w:sz w:val="24"/>
          <w:szCs w:val="24"/>
        </w:rPr>
        <w:t xml:space="preserve">  Following further assessment four</w:t>
      </w:r>
      <w:r w:rsidRPr="00742944">
        <w:rPr>
          <w:rFonts w:ascii="Arial" w:hAnsi="Arial" w:cs="Arial"/>
          <w:color w:val="000000"/>
          <w:sz w:val="24"/>
          <w:szCs w:val="24"/>
        </w:rPr>
        <w:t xml:space="preserve"> of these 25 no. European sites ( Rye Water Valley / Carton SAC; Ballyman Glen SAC; Glenasmole Valley SAC; and Knocksink Wood SAC) were deemed to have no likely pathways.  </w:t>
      </w:r>
    </w:p>
    <w:p w:rsidR="00742944" w:rsidRPr="00742944" w:rsidRDefault="00366A3E" w:rsidP="00742944">
      <w:pPr>
        <w:rPr>
          <w:rFonts w:ascii="Arial" w:hAnsi="Arial" w:cs="Arial"/>
          <w:color w:val="000000"/>
          <w:sz w:val="24"/>
          <w:szCs w:val="24"/>
        </w:rPr>
      </w:pPr>
      <w:r>
        <w:rPr>
          <w:rFonts w:ascii="Arial" w:hAnsi="Arial" w:cs="Arial"/>
          <w:color w:val="000000"/>
          <w:sz w:val="24"/>
          <w:szCs w:val="24"/>
        </w:rPr>
        <w:t xml:space="preserve">Two additional SPA’s </w:t>
      </w:r>
      <w:bookmarkStart w:id="0" w:name="_GoBack"/>
      <w:bookmarkEnd w:id="0"/>
      <w:r w:rsidR="00742944" w:rsidRPr="00742944">
        <w:rPr>
          <w:rFonts w:ascii="Arial" w:hAnsi="Arial" w:cs="Arial"/>
          <w:color w:val="000000"/>
          <w:sz w:val="24"/>
          <w:szCs w:val="24"/>
        </w:rPr>
        <w:t xml:space="preserve">- Poulaphouca Reservoir SPA and the Murrough SPA were brought into the NIR for assessment and were deemed to fall within the potential Zone of Influence of the city.  </w:t>
      </w:r>
    </w:p>
    <w:p w:rsidR="00742944" w:rsidRPr="00742944" w:rsidRDefault="00742944" w:rsidP="00742944">
      <w:pPr>
        <w:rPr>
          <w:rFonts w:ascii="Arial" w:hAnsi="Arial" w:cs="Arial"/>
          <w:sz w:val="24"/>
          <w:szCs w:val="24"/>
        </w:rPr>
      </w:pPr>
      <w:r w:rsidRPr="00742944">
        <w:rPr>
          <w:rFonts w:ascii="Arial" w:hAnsi="Arial" w:cs="Arial"/>
          <w:sz w:val="24"/>
          <w:szCs w:val="24"/>
        </w:rPr>
        <w:t>The North-West Irish Sea candidate SPA (cSPA) was announced on the 13</w:t>
      </w:r>
      <w:r w:rsidRPr="00742944">
        <w:rPr>
          <w:rFonts w:ascii="Arial" w:hAnsi="Arial" w:cs="Arial"/>
          <w:sz w:val="24"/>
          <w:szCs w:val="24"/>
          <w:vertAlign w:val="superscript"/>
        </w:rPr>
        <w:t>th</w:t>
      </w:r>
      <w:r w:rsidRPr="00742944">
        <w:rPr>
          <w:rFonts w:ascii="Arial" w:hAnsi="Arial" w:cs="Arial"/>
          <w:sz w:val="24"/>
          <w:szCs w:val="24"/>
        </w:rPr>
        <w:t xml:space="preserve"> July 2023.</w:t>
      </w:r>
    </w:p>
    <w:p w:rsidR="00742944" w:rsidRPr="00742944" w:rsidRDefault="00742944" w:rsidP="00742944">
      <w:pPr>
        <w:rPr>
          <w:rFonts w:ascii="Arial" w:hAnsi="Arial" w:cs="Arial"/>
          <w:color w:val="000000"/>
          <w:sz w:val="24"/>
          <w:szCs w:val="24"/>
        </w:rPr>
      </w:pPr>
    </w:p>
    <w:p w:rsidR="00742944" w:rsidRPr="00742944" w:rsidRDefault="00742944" w:rsidP="00742944">
      <w:pPr>
        <w:rPr>
          <w:rFonts w:ascii="Arial" w:hAnsi="Arial" w:cs="Arial"/>
          <w:color w:val="000000"/>
          <w:sz w:val="24"/>
          <w:szCs w:val="24"/>
        </w:rPr>
      </w:pPr>
      <w:r w:rsidRPr="00742944">
        <w:rPr>
          <w:rFonts w:ascii="Arial" w:hAnsi="Arial" w:cs="Arial"/>
          <w:color w:val="000000"/>
          <w:sz w:val="24"/>
          <w:szCs w:val="24"/>
        </w:rPr>
        <w:t xml:space="preserve">The </w:t>
      </w:r>
      <w:r w:rsidRPr="00742944">
        <w:rPr>
          <w:rFonts w:ascii="Arial" w:hAnsi="Arial" w:cs="Arial"/>
          <w:b/>
          <w:color w:val="000000"/>
          <w:sz w:val="24"/>
          <w:szCs w:val="24"/>
        </w:rPr>
        <w:t>24 sites</w:t>
      </w:r>
      <w:r w:rsidRPr="00742944">
        <w:rPr>
          <w:rFonts w:ascii="Arial" w:hAnsi="Arial" w:cs="Arial"/>
          <w:color w:val="000000"/>
          <w:sz w:val="24"/>
          <w:szCs w:val="24"/>
        </w:rPr>
        <w:t xml:space="preserve"> within the Zone of Influence of the city are therefore listed below:</w:t>
      </w:r>
    </w:p>
    <w:p w:rsidR="00742944" w:rsidRPr="00742944" w:rsidRDefault="00742944" w:rsidP="00742944">
      <w:pPr>
        <w:autoSpaceDE w:val="0"/>
        <w:autoSpaceDN w:val="0"/>
        <w:adjustRightInd w:val="0"/>
        <w:spacing w:line="276" w:lineRule="auto"/>
        <w:ind w:left="360" w:right="3"/>
        <w:rPr>
          <w:rFonts w:ascii="Arial" w:hAnsi="Arial" w:cs="Arial"/>
          <w:sz w:val="24"/>
          <w:szCs w:val="24"/>
        </w:rPr>
      </w:pP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 xml:space="preserve">Baldoyle Bay SPA (IE004016) </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 xml:space="preserve">Baldoyle Bay SAC (IE000199) </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Dalkey Islands SPA (IE004172)</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Howth Head SAC (IE000202)</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 xml:space="preserve">Howth Head Coast SPA (IE004113) </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 xml:space="preserve">Irelands Eye SAC (IE002193) </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 xml:space="preserve">Irelands Eye SPA (IE004117) </w:t>
      </w:r>
    </w:p>
    <w:p w:rsidR="00742944" w:rsidRPr="00742944" w:rsidRDefault="00742944" w:rsidP="00742944">
      <w:pPr>
        <w:numPr>
          <w:ilvl w:val="0"/>
          <w:numId w:val="21"/>
        </w:numPr>
        <w:spacing w:before="40" w:after="40" w:line="240" w:lineRule="auto"/>
        <w:rPr>
          <w:rFonts w:ascii="Arial" w:hAnsi="Arial" w:cs="Arial"/>
          <w:sz w:val="24"/>
          <w:szCs w:val="24"/>
          <w:lang w:val="en-GB"/>
        </w:rPr>
      </w:pPr>
      <w:r w:rsidRPr="00742944">
        <w:rPr>
          <w:rFonts w:ascii="Arial" w:hAnsi="Arial" w:cs="Arial"/>
          <w:sz w:val="24"/>
          <w:szCs w:val="24"/>
          <w:lang w:val="en-GB"/>
        </w:rPr>
        <w:t>Lambay Island SAC [000204]</w:t>
      </w:r>
    </w:p>
    <w:p w:rsidR="00742944" w:rsidRPr="00742944" w:rsidRDefault="00742944" w:rsidP="00742944">
      <w:pPr>
        <w:spacing w:before="40" w:after="40"/>
        <w:ind w:left="643"/>
        <w:rPr>
          <w:rFonts w:ascii="Arial" w:hAnsi="Arial" w:cs="Arial"/>
          <w:sz w:val="24"/>
          <w:szCs w:val="24"/>
          <w:lang w:val="en-GB"/>
        </w:rPr>
      </w:pPr>
    </w:p>
    <w:p w:rsidR="00742944" w:rsidRPr="00742944" w:rsidRDefault="00742944" w:rsidP="00742944">
      <w:pPr>
        <w:numPr>
          <w:ilvl w:val="0"/>
          <w:numId w:val="21"/>
        </w:numPr>
        <w:spacing w:beforeLines="40" w:before="96" w:afterLines="40" w:after="96" w:line="240" w:lineRule="auto"/>
        <w:rPr>
          <w:rFonts w:ascii="Arial" w:hAnsi="Arial" w:cs="Arial"/>
          <w:sz w:val="24"/>
          <w:szCs w:val="24"/>
          <w:lang w:val="en-US"/>
        </w:rPr>
      </w:pPr>
      <w:r w:rsidRPr="00742944">
        <w:rPr>
          <w:rFonts w:ascii="Arial" w:hAnsi="Arial" w:cs="Arial"/>
          <w:sz w:val="24"/>
          <w:szCs w:val="24"/>
          <w:lang w:val="en-US"/>
        </w:rPr>
        <w:t>Lambay Island SPA [004069]</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 xml:space="preserve">Malahide Estuary SAC (IE000205) </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 xml:space="preserve">Malahide Estuary SPA (IE004025) </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 xml:space="preserve">North Dublin Bay SAC (IE000206) </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 xml:space="preserve">North Bull Island SPA (IE004006) </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Rockabill to Dalkey Islands SAC (IE003000)</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lastRenderedPageBreak/>
        <w:t>Rogerstown Estuary SPA (IE004015)</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Rogerstown Estuary SAC (IE000208)</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lang w:val="en-US"/>
        </w:rPr>
        <w:t>Skerries Islands SPA [004122]</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 xml:space="preserve">South Dublin Bay &amp; River Tolka Estuary SPA (IE004024)  </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 xml:space="preserve">South Dublin Bay SAC (IE000210) </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Wicklow Mountains SAC (002122)</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Wicklow Mountains SPA (004040)</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Poulaphouca reservoir SPA</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The Murrough SPA</w:t>
      </w:r>
    </w:p>
    <w:p w:rsidR="00742944" w:rsidRPr="00742944" w:rsidRDefault="00742944" w:rsidP="00742944">
      <w:pPr>
        <w:numPr>
          <w:ilvl w:val="0"/>
          <w:numId w:val="21"/>
        </w:numPr>
        <w:spacing w:after="200" w:line="276" w:lineRule="auto"/>
        <w:ind w:left="720"/>
        <w:rPr>
          <w:rFonts w:ascii="Arial" w:hAnsi="Arial" w:cs="Arial"/>
          <w:sz w:val="24"/>
          <w:szCs w:val="24"/>
        </w:rPr>
      </w:pPr>
      <w:r w:rsidRPr="00742944">
        <w:rPr>
          <w:rFonts w:ascii="Arial" w:hAnsi="Arial" w:cs="Arial"/>
          <w:sz w:val="24"/>
          <w:szCs w:val="24"/>
        </w:rPr>
        <w:t>The North West Irish Sea candidate SPA (cSPA)</w:t>
      </w:r>
    </w:p>
    <w:p w:rsidR="00742944" w:rsidRPr="00317521" w:rsidRDefault="00742944" w:rsidP="00742944">
      <w:pPr>
        <w:rPr>
          <w:rFonts w:ascii="Arial" w:hAnsi="Arial" w:cs="Arial"/>
          <w:color w:val="000000"/>
        </w:rPr>
      </w:pPr>
    </w:p>
    <w:p w:rsidR="00742944" w:rsidRPr="00742944" w:rsidRDefault="00742944" w:rsidP="00742944">
      <w:pPr>
        <w:rPr>
          <w:rFonts w:ascii="Arial" w:hAnsi="Arial" w:cs="Arial"/>
          <w:color w:val="000000"/>
          <w:sz w:val="24"/>
          <w:szCs w:val="24"/>
        </w:rPr>
      </w:pPr>
      <w:r w:rsidRPr="00742944">
        <w:rPr>
          <w:rFonts w:ascii="Arial" w:hAnsi="Arial" w:cs="Arial"/>
          <w:color w:val="000000"/>
          <w:sz w:val="24"/>
          <w:szCs w:val="24"/>
        </w:rPr>
        <w:t xml:space="preserve">For all above referred sites see </w:t>
      </w:r>
      <w:r w:rsidRPr="00742944">
        <w:rPr>
          <w:rFonts w:ascii="Arial" w:hAnsi="Arial" w:cs="Arial"/>
          <w:b/>
          <w:color w:val="000000"/>
          <w:sz w:val="24"/>
          <w:szCs w:val="24"/>
        </w:rPr>
        <w:t>A</w:t>
      </w:r>
      <w:r>
        <w:rPr>
          <w:rFonts w:ascii="Arial" w:hAnsi="Arial" w:cs="Arial"/>
          <w:b/>
          <w:color w:val="000000"/>
          <w:sz w:val="24"/>
          <w:szCs w:val="24"/>
        </w:rPr>
        <w:t>ppendix 2</w:t>
      </w:r>
      <w:r w:rsidRPr="00742944">
        <w:rPr>
          <w:rFonts w:ascii="Arial" w:hAnsi="Arial" w:cs="Arial"/>
          <w:color w:val="000000"/>
          <w:sz w:val="24"/>
          <w:szCs w:val="24"/>
        </w:rPr>
        <w:t xml:space="preserve"> for each site name, corresponding code and qualifying interest (QI) for SACs and </w:t>
      </w:r>
      <w:r w:rsidRPr="00742944">
        <w:rPr>
          <w:rFonts w:ascii="Arial" w:hAnsi="Arial" w:cs="Arial"/>
          <w:sz w:val="24"/>
          <w:szCs w:val="24"/>
        </w:rPr>
        <w:t>Special Conservation Interests</w:t>
      </w:r>
      <w:r w:rsidRPr="00742944">
        <w:rPr>
          <w:rFonts w:ascii="Arial" w:hAnsi="Arial" w:cs="Arial"/>
          <w:sz w:val="24"/>
          <w:szCs w:val="24"/>
          <w:lang w:val="en-US"/>
        </w:rPr>
        <w:t xml:space="preserve"> (SCIs) for SPAs and the conservation objectives for each relevant SAC and SPA.</w:t>
      </w:r>
    </w:p>
    <w:p w:rsidR="00742944" w:rsidRPr="00742944" w:rsidRDefault="00742944" w:rsidP="00742944">
      <w:pPr>
        <w:autoSpaceDE w:val="0"/>
        <w:autoSpaceDN w:val="0"/>
        <w:adjustRightInd w:val="0"/>
        <w:spacing w:line="276" w:lineRule="auto"/>
        <w:ind w:right="3"/>
        <w:rPr>
          <w:rFonts w:ascii="Arial" w:hAnsi="Arial" w:cs="Arial"/>
          <w:b/>
          <w:sz w:val="24"/>
          <w:szCs w:val="24"/>
        </w:rPr>
      </w:pPr>
      <w:r w:rsidRPr="00742944">
        <w:rPr>
          <w:rFonts w:ascii="Arial" w:hAnsi="Arial" w:cs="Arial"/>
          <w:sz w:val="24"/>
          <w:szCs w:val="24"/>
        </w:rPr>
        <w:t xml:space="preserve">For the location of all relevant SAC’s are shown on a map in </w:t>
      </w:r>
      <w:r>
        <w:rPr>
          <w:rFonts w:ascii="Arial" w:hAnsi="Arial" w:cs="Arial"/>
          <w:b/>
          <w:sz w:val="24"/>
          <w:szCs w:val="24"/>
        </w:rPr>
        <w:t>Appendix 3</w:t>
      </w:r>
      <w:r w:rsidRPr="00742944">
        <w:rPr>
          <w:rFonts w:ascii="Arial" w:hAnsi="Arial" w:cs="Arial"/>
          <w:sz w:val="24"/>
          <w:szCs w:val="24"/>
        </w:rPr>
        <w:t xml:space="preserve"> and all relevant SPAs are shown on a map in </w:t>
      </w:r>
      <w:r>
        <w:rPr>
          <w:rFonts w:ascii="Arial" w:hAnsi="Arial" w:cs="Arial"/>
          <w:b/>
          <w:sz w:val="24"/>
          <w:szCs w:val="24"/>
        </w:rPr>
        <w:t>Appendix 4</w:t>
      </w:r>
      <w:r w:rsidRPr="00742944">
        <w:rPr>
          <w:rFonts w:ascii="Arial" w:hAnsi="Arial" w:cs="Arial"/>
          <w:sz w:val="24"/>
          <w:szCs w:val="24"/>
        </w:rPr>
        <w:t xml:space="preserve">.  The North West Irish Sea candidate SPA (cSPA) is shown in </w:t>
      </w:r>
      <w:r>
        <w:rPr>
          <w:rFonts w:ascii="Arial" w:hAnsi="Arial" w:cs="Arial"/>
          <w:b/>
          <w:sz w:val="24"/>
          <w:szCs w:val="24"/>
        </w:rPr>
        <w:t>Appendix 5</w:t>
      </w:r>
      <w:r w:rsidRPr="00742944">
        <w:rPr>
          <w:rFonts w:ascii="Arial" w:hAnsi="Arial" w:cs="Arial"/>
          <w:b/>
          <w:sz w:val="24"/>
          <w:szCs w:val="24"/>
        </w:rPr>
        <w:t>.</w:t>
      </w:r>
    </w:p>
    <w:p w:rsidR="00193BB2" w:rsidRPr="00193BB2" w:rsidRDefault="00193BB2" w:rsidP="00193BB2">
      <w:pPr>
        <w:suppressAutoHyphens/>
        <w:autoSpaceDN w:val="0"/>
        <w:spacing w:line="276" w:lineRule="auto"/>
        <w:ind w:right="3"/>
        <w:textAlignment w:val="baseline"/>
        <w:rPr>
          <w:rFonts w:ascii="Arial" w:eastAsia="SimSun" w:hAnsi="Arial" w:cs="Arial"/>
          <w:b/>
          <w:kern w:val="3"/>
          <w:sz w:val="20"/>
          <w:szCs w:val="20"/>
          <w:lang w:val="en-US" w:eastAsia="ja-JP"/>
        </w:rPr>
      </w:pPr>
    </w:p>
    <w:p w:rsidR="00193BB2" w:rsidRPr="008947F4" w:rsidRDefault="00193BB2" w:rsidP="008947F4">
      <w:pPr>
        <w:pStyle w:val="ListParagraph"/>
        <w:numPr>
          <w:ilvl w:val="0"/>
          <w:numId w:val="24"/>
        </w:numPr>
        <w:autoSpaceDE w:val="0"/>
        <w:autoSpaceDN w:val="0"/>
        <w:adjustRightInd w:val="0"/>
        <w:spacing w:after="0" w:line="240" w:lineRule="auto"/>
        <w:jc w:val="both"/>
        <w:rPr>
          <w:rFonts w:ascii="Arial" w:hAnsi="Arial" w:cs="Arial"/>
          <w:b/>
          <w:sz w:val="24"/>
          <w:szCs w:val="24"/>
        </w:rPr>
      </w:pPr>
      <w:r w:rsidRPr="008947F4">
        <w:rPr>
          <w:rFonts w:ascii="Arial" w:hAnsi="Arial" w:cs="Arial"/>
          <w:b/>
          <w:sz w:val="24"/>
          <w:szCs w:val="24"/>
        </w:rPr>
        <w:t>Identifying the Potential Effects / Assessing the Significance of Any Effects on NATURA 2000 sites</w:t>
      </w:r>
    </w:p>
    <w:p w:rsidR="007E0DBA" w:rsidRDefault="007E0DBA" w:rsidP="007E0DBA">
      <w:pPr>
        <w:autoSpaceDE w:val="0"/>
        <w:autoSpaceDN w:val="0"/>
        <w:adjustRightInd w:val="0"/>
        <w:spacing w:after="0" w:line="240" w:lineRule="auto"/>
        <w:jc w:val="both"/>
        <w:rPr>
          <w:rFonts w:ascii="Arial" w:hAnsi="Arial" w:cs="Arial"/>
          <w:b/>
          <w:sz w:val="24"/>
          <w:szCs w:val="24"/>
        </w:rPr>
      </w:pPr>
    </w:p>
    <w:p w:rsidR="00EC3077" w:rsidRPr="00193BB2" w:rsidRDefault="00EC3077" w:rsidP="00EC3077">
      <w:pPr>
        <w:suppressAutoHyphens/>
        <w:autoSpaceDN w:val="0"/>
        <w:spacing w:line="276" w:lineRule="auto"/>
        <w:textAlignment w:val="baseline"/>
        <w:rPr>
          <w:rFonts w:ascii="Arial" w:eastAsia="SimSun" w:hAnsi="Arial" w:cs="Arial"/>
          <w:kern w:val="3"/>
          <w:sz w:val="24"/>
          <w:szCs w:val="24"/>
          <w:lang w:val="en-US" w:eastAsia="ja-JP"/>
        </w:rPr>
      </w:pPr>
      <w:r w:rsidRPr="00193BB2">
        <w:rPr>
          <w:rFonts w:ascii="Arial" w:eastAsia="SimSun" w:hAnsi="Arial" w:cs="Arial"/>
          <w:kern w:val="3"/>
          <w:sz w:val="24"/>
          <w:szCs w:val="24"/>
          <w:lang w:val="en-US" w:eastAsia="ja-JP"/>
        </w:rPr>
        <w:t xml:space="preserve">The next step in this report is to </w:t>
      </w:r>
      <w:r w:rsidR="008947F4">
        <w:rPr>
          <w:rFonts w:ascii="Arial" w:eastAsia="SimSun" w:hAnsi="Arial" w:cs="Arial"/>
          <w:kern w:val="3"/>
          <w:sz w:val="24"/>
          <w:szCs w:val="24"/>
          <w:lang w:val="en-US" w:eastAsia="ja-JP"/>
        </w:rPr>
        <w:t>identify whether or not the proposed variation</w:t>
      </w:r>
      <w:r w:rsidRPr="00193BB2">
        <w:rPr>
          <w:rFonts w:ascii="Arial" w:eastAsia="SimSun" w:hAnsi="Arial" w:cs="Arial"/>
          <w:kern w:val="3"/>
          <w:sz w:val="24"/>
          <w:szCs w:val="24"/>
          <w:lang w:val="en-US" w:eastAsia="ja-JP"/>
        </w:rPr>
        <w:t xml:space="preserve"> has the potential to damage, disturb or result in the loss of qualifying habitat or qualifying species of European sites and undermine the conservation objectives of the European Sites </w:t>
      </w:r>
      <w:r w:rsidR="008947F4">
        <w:rPr>
          <w:rFonts w:ascii="Arial" w:eastAsia="SimSun" w:hAnsi="Arial" w:cs="Arial"/>
          <w:kern w:val="3"/>
          <w:sz w:val="24"/>
          <w:szCs w:val="24"/>
          <w:lang w:val="en-US" w:eastAsia="ja-JP"/>
        </w:rPr>
        <w:t xml:space="preserve">listed above (and in Appendix 2) or </w:t>
      </w:r>
      <w:r w:rsidRPr="00193BB2">
        <w:rPr>
          <w:rFonts w:ascii="Arial" w:eastAsia="SimSun" w:hAnsi="Arial" w:cs="Arial"/>
          <w:kern w:val="3"/>
          <w:sz w:val="24"/>
          <w:szCs w:val="24"/>
          <w:lang w:val="en-US" w:eastAsia="ja-JP"/>
        </w:rPr>
        <w:t xml:space="preserve">shown </w:t>
      </w:r>
      <w:r w:rsidR="008947F4">
        <w:rPr>
          <w:rFonts w:ascii="Arial" w:eastAsia="SimSun" w:hAnsi="Arial" w:cs="Arial"/>
          <w:kern w:val="3"/>
          <w:sz w:val="24"/>
          <w:szCs w:val="24"/>
          <w:lang w:val="en-US" w:eastAsia="ja-JP"/>
        </w:rPr>
        <w:t xml:space="preserve">in Appendices 3 – 5.  </w:t>
      </w:r>
    </w:p>
    <w:p w:rsidR="00193BB2" w:rsidRPr="00193BB2" w:rsidRDefault="00193BB2" w:rsidP="00193BB2">
      <w:pPr>
        <w:autoSpaceDE w:val="0"/>
        <w:autoSpaceDN w:val="0"/>
        <w:adjustRightInd w:val="0"/>
        <w:spacing w:after="0" w:line="276" w:lineRule="auto"/>
        <w:rPr>
          <w:rFonts w:ascii="Arial" w:hAnsi="Arial" w:cs="Arial"/>
          <w:color w:val="2D416D"/>
          <w:sz w:val="24"/>
          <w:szCs w:val="24"/>
        </w:rPr>
      </w:pPr>
    </w:p>
    <w:p w:rsidR="00193BB2" w:rsidRDefault="00193BB2" w:rsidP="00193BB2">
      <w:pPr>
        <w:suppressAutoHyphens/>
        <w:autoSpaceDN w:val="0"/>
        <w:spacing w:line="276" w:lineRule="auto"/>
        <w:textAlignment w:val="baseline"/>
        <w:rPr>
          <w:rFonts w:ascii="Arial" w:eastAsia="SimSun" w:hAnsi="Arial" w:cs="Arial"/>
          <w:kern w:val="3"/>
          <w:sz w:val="24"/>
          <w:szCs w:val="24"/>
          <w:lang w:val="en-US" w:eastAsia="ja-JP"/>
        </w:rPr>
      </w:pPr>
      <w:r w:rsidRPr="00193BB2">
        <w:rPr>
          <w:rFonts w:ascii="Arial" w:eastAsia="SimSun" w:hAnsi="Arial" w:cs="Arial"/>
          <w:kern w:val="3"/>
          <w:sz w:val="24"/>
          <w:szCs w:val="24"/>
          <w:lang w:val="en-US" w:eastAsia="ja-JP"/>
        </w:rPr>
        <w:t>A Consideration Matrix, in line with European Commission (2001) Guideli</w:t>
      </w:r>
      <w:r w:rsidR="008947F4">
        <w:rPr>
          <w:rFonts w:ascii="Arial" w:eastAsia="SimSun" w:hAnsi="Arial" w:cs="Arial"/>
          <w:kern w:val="3"/>
          <w:sz w:val="24"/>
          <w:szCs w:val="24"/>
          <w:lang w:val="en-US" w:eastAsia="ja-JP"/>
        </w:rPr>
        <w:t>nes is provided below in Table 2</w:t>
      </w:r>
      <w:r w:rsidRPr="00193BB2">
        <w:rPr>
          <w:rFonts w:ascii="Arial" w:eastAsia="SimSun" w:hAnsi="Arial" w:cs="Arial"/>
          <w:kern w:val="3"/>
          <w:sz w:val="24"/>
          <w:szCs w:val="24"/>
          <w:lang w:val="en-US" w:eastAsia="ja-JP"/>
        </w:rPr>
        <w:t xml:space="preserve"> below.</w:t>
      </w:r>
    </w:p>
    <w:p w:rsidR="004C5A1D" w:rsidRDefault="004C5A1D" w:rsidP="00193BB2">
      <w:pPr>
        <w:suppressAutoHyphens/>
        <w:autoSpaceDN w:val="0"/>
        <w:spacing w:line="276" w:lineRule="auto"/>
        <w:textAlignment w:val="baseline"/>
        <w:rPr>
          <w:rFonts w:ascii="Arial" w:eastAsia="SimSun" w:hAnsi="Arial" w:cs="Arial"/>
          <w:kern w:val="3"/>
          <w:sz w:val="24"/>
          <w:szCs w:val="24"/>
          <w:lang w:val="en-US" w:eastAsia="ja-JP"/>
        </w:rPr>
      </w:pPr>
    </w:p>
    <w:p w:rsidR="00BF72E6" w:rsidRDefault="00BF72E6" w:rsidP="00193BB2">
      <w:pPr>
        <w:suppressAutoHyphens/>
        <w:autoSpaceDN w:val="0"/>
        <w:spacing w:line="276" w:lineRule="auto"/>
        <w:textAlignment w:val="baseline"/>
        <w:rPr>
          <w:rFonts w:ascii="Arial" w:eastAsia="SimSun" w:hAnsi="Arial" w:cs="Arial"/>
          <w:kern w:val="3"/>
          <w:sz w:val="24"/>
          <w:szCs w:val="24"/>
          <w:lang w:val="en-US" w:eastAsia="ja-JP"/>
        </w:rPr>
      </w:pPr>
    </w:p>
    <w:p w:rsidR="00BF72E6" w:rsidRDefault="00BF72E6" w:rsidP="00193BB2">
      <w:pPr>
        <w:suppressAutoHyphens/>
        <w:autoSpaceDN w:val="0"/>
        <w:spacing w:line="276" w:lineRule="auto"/>
        <w:textAlignment w:val="baseline"/>
        <w:rPr>
          <w:rFonts w:ascii="Arial" w:eastAsia="SimSun" w:hAnsi="Arial" w:cs="Arial"/>
          <w:kern w:val="3"/>
          <w:sz w:val="24"/>
          <w:szCs w:val="24"/>
          <w:lang w:val="en-US" w:eastAsia="ja-JP"/>
        </w:rPr>
      </w:pPr>
    </w:p>
    <w:p w:rsidR="00BF72E6" w:rsidRDefault="00BF72E6" w:rsidP="00193BB2">
      <w:pPr>
        <w:suppressAutoHyphens/>
        <w:autoSpaceDN w:val="0"/>
        <w:spacing w:line="276" w:lineRule="auto"/>
        <w:textAlignment w:val="baseline"/>
        <w:rPr>
          <w:rFonts w:ascii="Arial" w:eastAsia="SimSun" w:hAnsi="Arial" w:cs="Arial"/>
          <w:kern w:val="3"/>
          <w:sz w:val="24"/>
          <w:szCs w:val="24"/>
          <w:lang w:val="en-US" w:eastAsia="ja-JP"/>
        </w:rPr>
      </w:pPr>
    </w:p>
    <w:p w:rsidR="00382818" w:rsidRPr="00193BB2" w:rsidRDefault="00382818" w:rsidP="00193BB2">
      <w:pPr>
        <w:suppressAutoHyphens/>
        <w:autoSpaceDN w:val="0"/>
        <w:spacing w:line="276" w:lineRule="auto"/>
        <w:textAlignment w:val="baseline"/>
        <w:rPr>
          <w:rFonts w:ascii="Arial" w:eastAsia="SimSun" w:hAnsi="Arial" w:cs="Arial"/>
          <w:kern w:val="3"/>
          <w:sz w:val="24"/>
          <w:szCs w:val="24"/>
          <w:lang w:val="en-US" w:eastAsia="ja-JP"/>
        </w:rPr>
      </w:pPr>
    </w:p>
    <w:p w:rsidR="00193BB2" w:rsidRPr="00193BB2" w:rsidRDefault="004C5A1D" w:rsidP="00193BB2">
      <w:pPr>
        <w:suppressAutoHyphens/>
        <w:autoSpaceDN w:val="0"/>
        <w:spacing w:line="276" w:lineRule="auto"/>
        <w:ind w:right="3"/>
        <w:jc w:val="both"/>
        <w:textAlignment w:val="baseline"/>
        <w:rPr>
          <w:rFonts w:ascii="Arial" w:eastAsia="SimSun" w:hAnsi="Arial" w:cs="Arial"/>
          <w:kern w:val="3"/>
          <w:sz w:val="24"/>
          <w:szCs w:val="24"/>
          <w:lang w:val="en-US" w:eastAsia="ja-JP"/>
        </w:rPr>
      </w:pPr>
      <w:r>
        <w:rPr>
          <w:rFonts w:ascii="Arial" w:eastAsia="SimSun" w:hAnsi="Arial" w:cs="Arial"/>
          <w:b/>
          <w:kern w:val="3"/>
          <w:sz w:val="24"/>
          <w:szCs w:val="24"/>
          <w:lang w:val="en-US" w:eastAsia="ja-JP"/>
        </w:rPr>
        <w:lastRenderedPageBreak/>
        <w:t>Table 2</w:t>
      </w:r>
      <w:r w:rsidR="00193BB2" w:rsidRPr="00193BB2">
        <w:rPr>
          <w:rFonts w:ascii="Arial" w:eastAsia="SimSun" w:hAnsi="Arial" w:cs="Arial"/>
          <w:b/>
          <w:kern w:val="3"/>
          <w:sz w:val="24"/>
          <w:szCs w:val="24"/>
          <w:lang w:val="en-US" w:eastAsia="ja-JP"/>
        </w:rPr>
        <w:t>: Assessment Criteria</w:t>
      </w:r>
    </w:p>
    <w:tbl>
      <w:tblPr>
        <w:tblW w:w="9766" w:type="dxa"/>
        <w:tblInd w:w="1" w:type="dxa"/>
        <w:tblLayout w:type="fixed"/>
        <w:tblCellMar>
          <w:left w:w="10" w:type="dxa"/>
          <w:right w:w="10" w:type="dxa"/>
        </w:tblCellMar>
        <w:tblLook w:val="0000" w:firstRow="0" w:lastRow="0" w:firstColumn="0" w:lastColumn="0" w:noHBand="0" w:noVBand="0"/>
      </w:tblPr>
      <w:tblGrid>
        <w:gridCol w:w="9766"/>
      </w:tblGrid>
      <w:tr w:rsidR="00193BB2" w:rsidRPr="00193BB2" w:rsidTr="000117C2">
        <w:tc>
          <w:tcPr>
            <w:tcW w:w="9766"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line="276" w:lineRule="auto"/>
              <w:ind w:right="3"/>
              <w:jc w:val="both"/>
              <w:textAlignment w:val="baseline"/>
              <w:rPr>
                <w:rFonts w:ascii="Arial" w:eastAsia="SimSun" w:hAnsi="Arial" w:cs="Arial"/>
                <w:b/>
                <w:kern w:val="3"/>
                <w:sz w:val="24"/>
                <w:szCs w:val="24"/>
                <w:lang w:val="en-US" w:eastAsia="ja-JP"/>
              </w:rPr>
            </w:pPr>
            <w:r w:rsidRPr="00193BB2">
              <w:rPr>
                <w:rFonts w:ascii="Arial" w:eastAsia="SimSun" w:hAnsi="Arial" w:cs="Arial"/>
                <w:b/>
                <w:kern w:val="3"/>
                <w:sz w:val="24"/>
                <w:szCs w:val="24"/>
                <w:lang w:val="en-US" w:eastAsia="ja-JP"/>
              </w:rPr>
              <w:t>Assessment Criteria</w:t>
            </w:r>
          </w:p>
        </w:tc>
      </w:tr>
      <w:tr w:rsidR="00193BB2" w:rsidRPr="00193BB2" w:rsidTr="000117C2">
        <w:tc>
          <w:tcPr>
            <w:tcW w:w="9766"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E2364A" w:rsidRDefault="00193BB2" w:rsidP="00193BB2">
            <w:pPr>
              <w:suppressAutoHyphens/>
              <w:autoSpaceDN w:val="0"/>
              <w:spacing w:line="276" w:lineRule="auto"/>
              <w:jc w:val="both"/>
              <w:textAlignment w:val="baseline"/>
              <w:rPr>
                <w:rFonts w:ascii="Arial" w:eastAsia="SimSun" w:hAnsi="Arial" w:cs="Arial"/>
                <w:b/>
                <w:kern w:val="3"/>
                <w:lang w:val="en-US" w:eastAsia="ja-JP"/>
              </w:rPr>
            </w:pPr>
            <w:r w:rsidRPr="00E2364A">
              <w:rPr>
                <w:rFonts w:ascii="Arial" w:eastAsia="SimSun" w:hAnsi="Arial" w:cs="Arial"/>
                <w:b/>
                <w:kern w:val="3"/>
                <w:lang w:val="en-US" w:eastAsia="ja-JP"/>
              </w:rPr>
              <w:t>Describe the individual elements of the proposed plan (either alone or in combination with other plans or projects) likely to give rise to impacts on the European Sites.</w:t>
            </w:r>
          </w:p>
          <w:p w:rsidR="004C5A1D" w:rsidRPr="00E2364A" w:rsidRDefault="004C5A1D" w:rsidP="00B71269">
            <w:pPr>
              <w:jc w:val="both"/>
              <w:rPr>
                <w:rFonts w:ascii="Arial" w:hAnsi="Arial" w:cs="Arial"/>
                <w:bCs/>
              </w:rPr>
            </w:pPr>
            <w:r w:rsidRPr="00E2364A">
              <w:rPr>
                <w:rFonts w:ascii="Arial" w:hAnsi="Arial" w:cs="Arial"/>
                <w:bCs/>
              </w:rPr>
              <w:t>The amendments proposed under Variation No. 5 to the Dublin City Development Plan are displayed in full in Appendix 1 and are summarised below.</w:t>
            </w:r>
          </w:p>
          <w:p w:rsidR="004C5A1D" w:rsidRPr="00E2364A" w:rsidRDefault="004C5A1D" w:rsidP="00B71269">
            <w:pPr>
              <w:jc w:val="both"/>
              <w:rPr>
                <w:rFonts w:ascii="Arial" w:hAnsi="Arial" w:cs="Arial"/>
                <w:b/>
                <w:bCs/>
              </w:rPr>
            </w:pPr>
            <w:r w:rsidRPr="00E2364A">
              <w:rPr>
                <w:rFonts w:ascii="Arial" w:hAnsi="Arial" w:cs="Arial"/>
                <w:b/>
                <w:bCs/>
              </w:rPr>
              <w:t>Part A</w:t>
            </w:r>
          </w:p>
          <w:p w:rsidR="00B71269" w:rsidRPr="00E2364A" w:rsidRDefault="001B266D" w:rsidP="00B71269">
            <w:pPr>
              <w:jc w:val="both"/>
              <w:rPr>
                <w:rFonts w:ascii="Arial" w:hAnsi="Arial" w:cs="Arial"/>
                <w:bCs/>
              </w:rPr>
            </w:pPr>
            <w:r w:rsidRPr="00E2364A">
              <w:rPr>
                <w:rFonts w:ascii="Arial" w:hAnsi="Arial" w:cs="Arial"/>
                <w:bCs/>
              </w:rPr>
              <w:t>I</w:t>
            </w:r>
            <w:r w:rsidR="00B71269" w:rsidRPr="00E2364A">
              <w:rPr>
                <w:rFonts w:ascii="Arial" w:hAnsi="Arial" w:cs="Arial"/>
                <w:bCs/>
              </w:rPr>
              <w:t>t is proposed to amend the development plan by deleting now out of date references, policies and standards pertaining to ‘Build-To-Rent’ accommodation throughout the plan and by updating references to BTR where required</w:t>
            </w:r>
            <w:r w:rsidR="00604E1E">
              <w:rPr>
                <w:rFonts w:ascii="Arial" w:hAnsi="Arial" w:cs="Arial"/>
                <w:bCs/>
              </w:rPr>
              <w:t xml:space="preserve"> as set out in Table 1</w:t>
            </w:r>
            <w:r w:rsidR="004C5A1D" w:rsidRPr="00E2364A">
              <w:rPr>
                <w:rFonts w:ascii="Arial" w:hAnsi="Arial" w:cs="Arial"/>
                <w:bCs/>
              </w:rPr>
              <w:t xml:space="preserve"> below</w:t>
            </w:r>
            <w:r w:rsidR="00B71269" w:rsidRPr="00E2364A">
              <w:rPr>
                <w:rFonts w:ascii="Arial" w:hAnsi="Arial" w:cs="Arial"/>
                <w:bCs/>
              </w:rPr>
              <w:t xml:space="preserve">.  </w:t>
            </w:r>
          </w:p>
          <w:p w:rsidR="009764CC" w:rsidRDefault="009764CC" w:rsidP="009764CC">
            <w:pPr>
              <w:autoSpaceDE w:val="0"/>
              <w:autoSpaceDN w:val="0"/>
              <w:adjustRightInd w:val="0"/>
              <w:spacing w:after="0" w:line="240" w:lineRule="auto"/>
              <w:jc w:val="both"/>
              <w:rPr>
                <w:rFonts w:ascii="Arial" w:hAnsi="Arial" w:cs="Arial"/>
                <w:b/>
                <w:sz w:val="24"/>
                <w:szCs w:val="24"/>
              </w:rPr>
            </w:pPr>
          </w:p>
          <w:p w:rsidR="009764CC" w:rsidRPr="004E6B4D" w:rsidRDefault="00D67FF6" w:rsidP="009764CC">
            <w:pPr>
              <w:jc w:val="both"/>
              <w:rPr>
                <w:rFonts w:ascii="Arial" w:hAnsi="Arial" w:cs="Arial"/>
                <w:b/>
                <w:bCs/>
                <w:sz w:val="16"/>
                <w:szCs w:val="16"/>
              </w:rPr>
            </w:pPr>
            <w:r>
              <w:rPr>
                <w:rFonts w:ascii="Arial" w:hAnsi="Arial" w:cs="Arial"/>
                <w:b/>
                <w:bCs/>
                <w:sz w:val="16"/>
                <w:szCs w:val="16"/>
              </w:rPr>
              <w:t>Table 1</w:t>
            </w:r>
            <w:r w:rsidR="009764CC" w:rsidRPr="004E6B4D">
              <w:rPr>
                <w:rFonts w:ascii="Arial" w:hAnsi="Arial" w:cs="Arial"/>
                <w:b/>
                <w:bCs/>
                <w:sz w:val="16"/>
                <w:szCs w:val="16"/>
              </w:rPr>
              <w:t xml:space="preserve">: Summary of </w:t>
            </w:r>
            <w:r w:rsidR="009764CC">
              <w:rPr>
                <w:rFonts w:ascii="Arial" w:hAnsi="Arial" w:cs="Arial"/>
                <w:b/>
                <w:bCs/>
                <w:sz w:val="16"/>
                <w:szCs w:val="16"/>
              </w:rPr>
              <w:t>amendments under P</w:t>
            </w:r>
            <w:r w:rsidR="009764CC" w:rsidRPr="004E6B4D">
              <w:rPr>
                <w:rFonts w:ascii="Arial" w:hAnsi="Arial" w:cs="Arial"/>
                <w:b/>
                <w:bCs/>
                <w:sz w:val="16"/>
                <w:szCs w:val="16"/>
              </w:rPr>
              <w:t>roposed Draft Variation No. 5 to the Dublin City Development Plan 2022 - 2028</w:t>
            </w:r>
          </w:p>
          <w:tbl>
            <w:tblPr>
              <w:tblStyle w:val="TableGrid"/>
              <w:tblW w:w="0" w:type="auto"/>
              <w:tblLayout w:type="fixed"/>
              <w:tblLook w:val="04A0" w:firstRow="1" w:lastRow="0" w:firstColumn="1" w:lastColumn="0" w:noHBand="0" w:noVBand="1"/>
            </w:tblPr>
            <w:tblGrid>
              <w:gridCol w:w="2147"/>
              <w:gridCol w:w="1874"/>
              <w:gridCol w:w="2714"/>
              <w:gridCol w:w="2281"/>
            </w:tblGrid>
            <w:tr w:rsidR="009764CC" w:rsidRPr="00A67081" w:rsidTr="000117C2">
              <w:tc>
                <w:tcPr>
                  <w:tcW w:w="2147" w:type="dxa"/>
                  <w:shd w:val="clear" w:color="auto" w:fill="A6A6A6" w:themeFill="background1" w:themeFillShade="A6"/>
                </w:tcPr>
                <w:p w:rsidR="009764CC" w:rsidRPr="005C7397" w:rsidRDefault="009764CC" w:rsidP="009764CC">
                  <w:pPr>
                    <w:rPr>
                      <w:rFonts w:ascii="Arial" w:hAnsi="Arial" w:cs="Arial"/>
                      <w:b/>
                    </w:rPr>
                  </w:pPr>
                  <w:r w:rsidRPr="005C7397">
                    <w:rPr>
                      <w:rFonts w:ascii="Arial" w:hAnsi="Arial" w:cs="Arial"/>
                      <w:b/>
                    </w:rPr>
                    <w:t>Chapter / Appendix</w:t>
                  </w:r>
                </w:p>
              </w:tc>
              <w:tc>
                <w:tcPr>
                  <w:tcW w:w="1874" w:type="dxa"/>
                  <w:shd w:val="clear" w:color="auto" w:fill="A6A6A6" w:themeFill="background1" w:themeFillShade="A6"/>
                </w:tcPr>
                <w:p w:rsidR="009764CC" w:rsidRDefault="009764CC" w:rsidP="009764CC">
                  <w:pPr>
                    <w:rPr>
                      <w:rFonts w:ascii="Arial" w:hAnsi="Arial" w:cs="Arial"/>
                      <w:b/>
                    </w:rPr>
                  </w:pPr>
                  <w:r w:rsidRPr="005C7397">
                    <w:rPr>
                      <w:rFonts w:ascii="Arial" w:hAnsi="Arial" w:cs="Arial"/>
                      <w:b/>
                    </w:rPr>
                    <w:t>Amend</w:t>
                  </w:r>
                </w:p>
                <w:p w:rsidR="009764CC" w:rsidRPr="005C7397" w:rsidRDefault="009764CC" w:rsidP="009764CC">
                  <w:pPr>
                    <w:rPr>
                      <w:rFonts w:ascii="Arial" w:hAnsi="Arial" w:cs="Arial"/>
                      <w:b/>
                    </w:rPr>
                  </w:pPr>
                  <w:r w:rsidRPr="005C7397">
                    <w:rPr>
                      <w:rFonts w:ascii="Arial" w:hAnsi="Arial" w:cs="Arial"/>
                      <w:b/>
                    </w:rPr>
                    <w:t>Delete / Inset</w:t>
                  </w:r>
                  <w:r>
                    <w:rPr>
                      <w:rFonts w:ascii="Arial" w:hAnsi="Arial" w:cs="Arial"/>
                      <w:b/>
                    </w:rPr>
                    <w:t xml:space="preserve"> </w:t>
                  </w:r>
                </w:p>
              </w:tc>
              <w:tc>
                <w:tcPr>
                  <w:tcW w:w="2714" w:type="dxa"/>
                  <w:shd w:val="clear" w:color="auto" w:fill="A6A6A6" w:themeFill="background1" w:themeFillShade="A6"/>
                </w:tcPr>
                <w:p w:rsidR="009764CC" w:rsidRPr="005C7397" w:rsidRDefault="009764CC" w:rsidP="009764CC">
                  <w:pPr>
                    <w:rPr>
                      <w:rFonts w:ascii="Arial" w:hAnsi="Arial" w:cs="Arial"/>
                      <w:b/>
                    </w:rPr>
                  </w:pPr>
                  <w:r w:rsidRPr="005C7397">
                    <w:rPr>
                      <w:rFonts w:ascii="Arial" w:hAnsi="Arial" w:cs="Arial"/>
                      <w:b/>
                    </w:rPr>
                    <w:t>Policy / Text</w:t>
                  </w:r>
                  <w:r>
                    <w:rPr>
                      <w:rFonts w:ascii="Arial" w:hAnsi="Arial" w:cs="Arial"/>
                      <w:b/>
                    </w:rPr>
                    <w:t xml:space="preserve"> / Standards</w:t>
                  </w:r>
                </w:p>
              </w:tc>
              <w:tc>
                <w:tcPr>
                  <w:tcW w:w="2281" w:type="dxa"/>
                  <w:shd w:val="clear" w:color="auto" w:fill="A6A6A6" w:themeFill="background1" w:themeFillShade="A6"/>
                </w:tcPr>
                <w:p w:rsidR="009764CC" w:rsidRPr="005C7397" w:rsidRDefault="009764CC" w:rsidP="009764CC">
                  <w:pPr>
                    <w:rPr>
                      <w:rFonts w:ascii="Arial" w:hAnsi="Arial" w:cs="Arial"/>
                      <w:b/>
                    </w:rPr>
                  </w:pPr>
                  <w:r>
                    <w:rPr>
                      <w:rFonts w:ascii="Arial" w:hAnsi="Arial" w:cs="Arial"/>
                      <w:b/>
                    </w:rPr>
                    <w:t>Will this amendment give rise to Likely Significant Effects</w:t>
                  </w:r>
                </w:p>
              </w:tc>
            </w:tr>
            <w:tr w:rsidR="009764CC" w:rsidTr="000117C2">
              <w:tc>
                <w:tcPr>
                  <w:tcW w:w="2147" w:type="dxa"/>
                </w:tcPr>
                <w:p w:rsidR="009764CC" w:rsidRPr="005C7397" w:rsidRDefault="009764CC" w:rsidP="009764CC">
                  <w:r w:rsidRPr="005C7397">
                    <w:rPr>
                      <w:rFonts w:ascii="Arial" w:hAnsi="Arial" w:cs="Arial"/>
                    </w:rPr>
                    <w:t>Table of Contents</w:t>
                  </w:r>
                </w:p>
              </w:tc>
              <w:tc>
                <w:tcPr>
                  <w:tcW w:w="1874" w:type="dxa"/>
                </w:tcPr>
                <w:p w:rsidR="009764CC" w:rsidRPr="005C7397" w:rsidRDefault="009764CC" w:rsidP="009764CC">
                  <w:pPr>
                    <w:rPr>
                      <w:rFonts w:ascii="Arial" w:hAnsi="Arial" w:cs="Arial"/>
                    </w:rPr>
                  </w:pPr>
                  <w:r w:rsidRPr="005C7397">
                    <w:rPr>
                      <w:rFonts w:ascii="Arial" w:hAnsi="Arial" w:cs="Arial"/>
                    </w:rPr>
                    <w:t>Delete</w:t>
                  </w:r>
                </w:p>
              </w:tc>
              <w:tc>
                <w:tcPr>
                  <w:tcW w:w="2714" w:type="dxa"/>
                </w:tcPr>
                <w:p w:rsidR="009764CC" w:rsidRPr="005C7397" w:rsidRDefault="009764CC" w:rsidP="009764CC">
                  <w:pPr>
                    <w:rPr>
                      <w:rFonts w:ascii="Arial" w:hAnsi="Arial" w:cs="Arial"/>
                    </w:rPr>
                  </w:pPr>
                  <w:r w:rsidRPr="005C7397">
                    <w:rPr>
                      <w:rFonts w:ascii="Arial" w:hAnsi="Arial" w:cs="Arial"/>
                    </w:rPr>
                    <w:t xml:space="preserve">section </w:t>
                  </w:r>
                  <w:r w:rsidRPr="005C7397">
                    <w:rPr>
                      <w:rFonts w:ascii="Arial" w:hAnsi="Arial" w:cs="Arial"/>
                      <w:b/>
                    </w:rPr>
                    <w:t>15.10 and page number</w:t>
                  </w:r>
                </w:p>
              </w:tc>
              <w:tc>
                <w:tcPr>
                  <w:tcW w:w="2281" w:type="dxa"/>
                </w:tcPr>
                <w:p w:rsidR="004C5A1D" w:rsidRPr="004C5A1D" w:rsidRDefault="004C5A1D" w:rsidP="004C5A1D">
                  <w:pPr>
                    <w:jc w:val="center"/>
                    <w:rPr>
                      <w:rFonts w:ascii="Arial" w:eastAsia="Times New Roman" w:hAnsi="Arial" w:cs="Arial"/>
                      <w:lang w:eastAsia="en-IE"/>
                    </w:rPr>
                  </w:pPr>
                  <w:r w:rsidRPr="004C5A1D">
                    <w:rPr>
                      <w:rFonts w:ascii="Arial" w:hAnsi="Arial" w:cs="Arial"/>
                    </w:rPr>
                    <w:t xml:space="preserve">No.  </w:t>
                  </w:r>
                  <w:r w:rsidRPr="004C5A1D">
                    <w:rPr>
                      <w:rFonts w:ascii="Arial" w:eastAsia="Times New Roman" w:hAnsi="Arial" w:cs="Arial"/>
                      <w:lang w:eastAsia="en-IE"/>
                    </w:rPr>
                    <w:t xml:space="preserve">Therefore there is no possible source – receptor pathway and likely significant effects on European sites can be excluded. </w:t>
                  </w:r>
                </w:p>
                <w:p w:rsidR="004C5A1D" w:rsidRPr="004C5A1D" w:rsidRDefault="004C5A1D" w:rsidP="004C5A1D">
                  <w:pPr>
                    <w:jc w:val="center"/>
                    <w:rPr>
                      <w:rFonts w:ascii="Arial" w:eastAsia="Times New Roman" w:hAnsi="Arial" w:cs="Arial"/>
                      <w:sz w:val="26"/>
                      <w:szCs w:val="26"/>
                      <w:lang w:eastAsia="en-IE"/>
                    </w:rPr>
                  </w:pPr>
                  <w:r w:rsidRPr="004C5A1D">
                    <w:rPr>
                      <w:rFonts w:ascii="Arial" w:eastAsia="Times New Roman" w:hAnsi="Arial" w:cs="Arial"/>
                      <w:sz w:val="26"/>
                      <w:szCs w:val="26"/>
                      <w:lang w:eastAsia="en-IE"/>
                    </w:rPr>
                    <w:t>,</w:t>
                  </w:r>
                </w:p>
                <w:p w:rsidR="009764CC" w:rsidRPr="005C7397" w:rsidRDefault="009764CC" w:rsidP="004C5A1D">
                  <w:pPr>
                    <w:jc w:val="center"/>
                    <w:rPr>
                      <w:rFonts w:ascii="Arial" w:hAnsi="Arial" w:cs="Arial"/>
                    </w:rPr>
                  </w:pPr>
                </w:p>
              </w:tc>
            </w:tr>
            <w:tr w:rsidR="009764CC" w:rsidTr="000117C2">
              <w:tc>
                <w:tcPr>
                  <w:tcW w:w="2147" w:type="dxa"/>
                </w:tcPr>
                <w:p w:rsidR="009764CC" w:rsidRPr="005C7397" w:rsidRDefault="009764CC" w:rsidP="009764CC">
                  <w:pPr>
                    <w:jc w:val="both"/>
                    <w:rPr>
                      <w:rFonts w:ascii="Arial" w:hAnsi="Arial" w:cs="Arial"/>
                      <w:bCs/>
                    </w:rPr>
                  </w:pPr>
                  <w:r w:rsidRPr="005C7397">
                    <w:rPr>
                      <w:rFonts w:ascii="Arial" w:hAnsi="Arial" w:cs="Arial"/>
                      <w:bCs/>
                    </w:rPr>
                    <w:t>Chapter 5: Quality Housing and Sustainable Neighbourhoods</w:t>
                  </w:r>
                </w:p>
                <w:p w:rsidR="009764CC" w:rsidRPr="005C7397" w:rsidRDefault="009764CC" w:rsidP="009764CC"/>
              </w:tc>
              <w:tc>
                <w:tcPr>
                  <w:tcW w:w="1874" w:type="dxa"/>
                </w:tcPr>
                <w:p w:rsidR="009764CC" w:rsidRDefault="009764CC" w:rsidP="009764CC">
                  <w:pPr>
                    <w:rPr>
                      <w:rFonts w:ascii="Arial" w:hAnsi="Arial" w:cs="Arial"/>
                    </w:rPr>
                  </w:pPr>
                  <w:r w:rsidRPr="005C7397">
                    <w:rPr>
                      <w:rFonts w:ascii="Arial" w:hAnsi="Arial" w:cs="Arial"/>
                    </w:rPr>
                    <w:t xml:space="preserve">Amend </w:t>
                  </w:r>
                </w:p>
                <w:p w:rsidR="009764CC" w:rsidRPr="005C7397" w:rsidRDefault="009764CC" w:rsidP="009764CC">
                  <w:pPr>
                    <w:rPr>
                      <w:rFonts w:ascii="Arial" w:hAnsi="Arial" w:cs="Arial"/>
                    </w:rPr>
                  </w:pPr>
                  <w:r w:rsidRPr="005C7397">
                    <w:rPr>
                      <w:rFonts w:ascii="Arial" w:hAnsi="Arial" w:cs="Arial"/>
                    </w:rPr>
                    <w:t>Delete / Insert /</w:t>
                  </w:r>
                </w:p>
              </w:tc>
              <w:tc>
                <w:tcPr>
                  <w:tcW w:w="2714" w:type="dxa"/>
                </w:tcPr>
                <w:p w:rsidR="009764CC" w:rsidRPr="005C7397" w:rsidRDefault="009764CC" w:rsidP="009764CC">
                  <w:pPr>
                    <w:rPr>
                      <w:rFonts w:ascii="Arial" w:hAnsi="Arial" w:cs="Arial"/>
                      <w:b/>
                    </w:rPr>
                  </w:pPr>
                  <w:r w:rsidRPr="005C7397">
                    <w:rPr>
                      <w:rFonts w:ascii="Arial" w:hAnsi="Arial" w:cs="Arial"/>
                      <w:b/>
                    </w:rPr>
                    <w:t xml:space="preserve">Section 5.5.7 </w:t>
                  </w:r>
                </w:p>
                <w:p w:rsidR="009764CC" w:rsidRPr="005C7397" w:rsidRDefault="009764CC" w:rsidP="009764CC">
                  <w:pPr>
                    <w:rPr>
                      <w:rFonts w:ascii="Arial" w:hAnsi="Arial" w:cs="Arial"/>
                    </w:rPr>
                  </w:pPr>
                  <w:r w:rsidRPr="005C7397">
                    <w:rPr>
                      <w:rFonts w:ascii="Arial" w:hAnsi="Arial" w:cs="Arial"/>
                    </w:rPr>
                    <w:t xml:space="preserve">Specific Housing Typologies  </w:t>
                  </w:r>
                </w:p>
                <w:p w:rsidR="009764CC" w:rsidRPr="005C7397" w:rsidRDefault="009764CC" w:rsidP="009764CC">
                  <w:pPr>
                    <w:rPr>
                      <w:rFonts w:ascii="Arial" w:hAnsi="Arial" w:cs="Arial"/>
                    </w:rPr>
                  </w:pPr>
                  <w:r w:rsidRPr="005C7397">
                    <w:rPr>
                      <w:rFonts w:ascii="Arial" w:hAnsi="Arial" w:cs="Arial"/>
                    </w:rPr>
                    <w:t>Build to Rent (BTR) and Shared Accommodation</w:t>
                  </w:r>
                </w:p>
              </w:tc>
              <w:tc>
                <w:tcPr>
                  <w:tcW w:w="2281" w:type="dxa"/>
                </w:tcPr>
                <w:p w:rsidR="00855895" w:rsidRPr="004C5A1D" w:rsidRDefault="00855895" w:rsidP="00855895">
                  <w:pPr>
                    <w:jc w:val="center"/>
                    <w:rPr>
                      <w:rFonts w:ascii="Arial" w:eastAsia="Times New Roman" w:hAnsi="Arial" w:cs="Arial"/>
                      <w:lang w:eastAsia="en-IE"/>
                    </w:rPr>
                  </w:pPr>
                  <w:r w:rsidRPr="004C5A1D">
                    <w:rPr>
                      <w:rFonts w:ascii="Arial" w:hAnsi="Arial" w:cs="Arial"/>
                    </w:rPr>
                    <w:t xml:space="preserve">No.  </w:t>
                  </w:r>
                  <w:r w:rsidRPr="004C5A1D">
                    <w:rPr>
                      <w:rFonts w:ascii="Arial" w:eastAsia="Times New Roman" w:hAnsi="Arial" w:cs="Arial"/>
                      <w:lang w:eastAsia="en-IE"/>
                    </w:rPr>
                    <w:t xml:space="preserve">Therefore there is no possible source – receptor pathway and likely significant effects on European sites can be excluded. </w:t>
                  </w:r>
                </w:p>
                <w:p w:rsidR="009764CC" w:rsidRPr="005C7397" w:rsidRDefault="009764CC" w:rsidP="009764CC">
                  <w:pPr>
                    <w:rPr>
                      <w:rFonts w:ascii="Arial" w:hAnsi="Arial" w:cs="Arial"/>
                      <w:b/>
                    </w:rPr>
                  </w:pPr>
                </w:p>
              </w:tc>
            </w:tr>
            <w:tr w:rsidR="009764CC" w:rsidTr="000117C2">
              <w:tc>
                <w:tcPr>
                  <w:tcW w:w="2147" w:type="dxa"/>
                </w:tcPr>
                <w:p w:rsidR="009764CC" w:rsidRPr="005C7397" w:rsidRDefault="009764CC" w:rsidP="009764CC">
                  <w:pPr>
                    <w:jc w:val="both"/>
                    <w:rPr>
                      <w:rFonts w:ascii="Arial" w:hAnsi="Arial" w:cs="Arial"/>
                    </w:rPr>
                  </w:pPr>
                  <w:r w:rsidRPr="005C7397">
                    <w:rPr>
                      <w:rFonts w:ascii="Arial" w:hAnsi="Arial" w:cs="Arial"/>
                    </w:rPr>
                    <w:t>Chapter 14 Land Use Zoning</w:t>
                  </w:r>
                </w:p>
                <w:p w:rsidR="009764CC" w:rsidRPr="005C7397" w:rsidRDefault="009764CC" w:rsidP="009764CC"/>
              </w:tc>
              <w:tc>
                <w:tcPr>
                  <w:tcW w:w="1874" w:type="dxa"/>
                </w:tcPr>
                <w:p w:rsidR="009764CC" w:rsidRPr="005C7397" w:rsidRDefault="009764CC" w:rsidP="009764CC">
                  <w:pPr>
                    <w:rPr>
                      <w:rFonts w:ascii="Arial" w:hAnsi="Arial" w:cs="Arial"/>
                    </w:rPr>
                  </w:pPr>
                  <w:r w:rsidRPr="005C7397">
                    <w:rPr>
                      <w:rFonts w:ascii="Arial" w:hAnsi="Arial" w:cs="Arial"/>
                    </w:rPr>
                    <w:t>Delete text in</w:t>
                  </w:r>
                </w:p>
              </w:tc>
              <w:tc>
                <w:tcPr>
                  <w:tcW w:w="2714" w:type="dxa"/>
                </w:tcPr>
                <w:p w:rsidR="009764CC" w:rsidRPr="005C7397" w:rsidRDefault="009764CC" w:rsidP="009764CC">
                  <w:pPr>
                    <w:rPr>
                      <w:rFonts w:ascii="Arial" w:hAnsi="Arial" w:cs="Arial"/>
                    </w:rPr>
                  </w:pPr>
                  <w:r w:rsidRPr="005C7397">
                    <w:rPr>
                      <w:rFonts w:ascii="Arial" w:hAnsi="Arial" w:cs="Arial"/>
                    </w:rPr>
                    <w:t xml:space="preserve">Land Use Zoning Objectives - Sections </w:t>
                  </w:r>
                  <w:r w:rsidRPr="005C7397">
                    <w:rPr>
                      <w:rFonts w:ascii="Arial" w:hAnsi="Arial" w:cs="Arial"/>
                      <w:b/>
                    </w:rPr>
                    <w:t>14.7.1, 14.7.2, 14.7.4, 14.7.5, 14.7.10, 14.7.12, 14.7.13</w:t>
                  </w:r>
                  <w:r w:rsidRPr="005C7397">
                    <w:rPr>
                      <w:rFonts w:ascii="Arial" w:hAnsi="Arial" w:cs="Arial"/>
                    </w:rPr>
                    <w:t xml:space="preserve">, </w:t>
                  </w:r>
                </w:p>
              </w:tc>
              <w:tc>
                <w:tcPr>
                  <w:tcW w:w="2281" w:type="dxa"/>
                </w:tcPr>
                <w:p w:rsidR="00855895" w:rsidRPr="004C5A1D" w:rsidRDefault="00855895" w:rsidP="00855895">
                  <w:pPr>
                    <w:jc w:val="center"/>
                    <w:rPr>
                      <w:rFonts w:ascii="Arial" w:eastAsia="Times New Roman" w:hAnsi="Arial" w:cs="Arial"/>
                      <w:lang w:eastAsia="en-IE"/>
                    </w:rPr>
                  </w:pPr>
                  <w:r w:rsidRPr="004C5A1D">
                    <w:rPr>
                      <w:rFonts w:ascii="Arial" w:hAnsi="Arial" w:cs="Arial"/>
                    </w:rPr>
                    <w:t xml:space="preserve">No.  </w:t>
                  </w:r>
                  <w:r w:rsidRPr="004C5A1D">
                    <w:rPr>
                      <w:rFonts w:ascii="Arial" w:eastAsia="Times New Roman" w:hAnsi="Arial" w:cs="Arial"/>
                      <w:lang w:eastAsia="en-IE"/>
                    </w:rPr>
                    <w:t xml:space="preserve">Therefore there is no possible source – receptor pathway and likely significant effects on European sites can be excluded. </w:t>
                  </w:r>
                </w:p>
                <w:p w:rsidR="009764CC" w:rsidRPr="005C7397" w:rsidRDefault="009764CC" w:rsidP="009764CC">
                  <w:pPr>
                    <w:rPr>
                      <w:rFonts w:ascii="Arial" w:hAnsi="Arial" w:cs="Arial"/>
                    </w:rPr>
                  </w:pPr>
                </w:p>
              </w:tc>
            </w:tr>
            <w:tr w:rsidR="009764CC" w:rsidTr="000117C2">
              <w:tc>
                <w:tcPr>
                  <w:tcW w:w="2147" w:type="dxa"/>
                </w:tcPr>
                <w:p w:rsidR="009764CC" w:rsidRPr="005C7397" w:rsidRDefault="009764CC" w:rsidP="009764CC">
                  <w:pPr>
                    <w:jc w:val="both"/>
                    <w:rPr>
                      <w:rFonts w:ascii="Arial" w:hAnsi="Arial" w:cs="Arial"/>
                    </w:rPr>
                  </w:pPr>
                  <w:r w:rsidRPr="005C7397">
                    <w:rPr>
                      <w:rFonts w:ascii="Arial" w:hAnsi="Arial" w:cs="Arial"/>
                    </w:rPr>
                    <w:t>Chapter 15 Development Standards</w:t>
                  </w:r>
                </w:p>
                <w:p w:rsidR="009764CC" w:rsidRPr="005C7397" w:rsidRDefault="009764CC" w:rsidP="009764CC">
                  <w:pPr>
                    <w:jc w:val="both"/>
                    <w:rPr>
                      <w:rFonts w:ascii="Arial" w:hAnsi="Arial" w:cs="Arial"/>
                    </w:rPr>
                  </w:pPr>
                </w:p>
              </w:tc>
              <w:tc>
                <w:tcPr>
                  <w:tcW w:w="1874" w:type="dxa"/>
                </w:tcPr>
                <w:p w:rsidR="009764CC" w:rsidRPr="005C7397" w:rsidRDefault="009764CC" w:rsidP="009764CC">
                  <w:pPr>
                    <w:rPr>
                      <w:rFonts w:ascii="Arial" w:hAnsi="Arial" w:cs="Arial"/>
                    </w:rPr>
                  </w:pPr>
                  <w:r w:rsidRPr="005C7397">
                    <w:rPr>
                      <w:rFonts w:ascii="Arial" w:hAnsi="Arial" w:cs="Arial"/>
                    </w:rPr>
                    <w:t>Delete text in</w:t>
                  </w:r>
                </w:p>
                <w:p w:rsidR="009764CC" w:rsidRPr="005C7397" w:rsidRDefault="009764CC" w:rsidP="009764CC">
                  <w:pPr>
                    <w:rPr>
                      <w:rFonts w:ascii="Arial" w:hAnsi="Arial" w:cs="Arial"/>
                    </w:rPr>
                  </w:pPr>
                </w:p>
                <w:p w:rsidR="009764CC" w:rsidRPr="005C7397" w:rsidRDefault="009764CC" w:rsidP="009764CC">
                  <w:pPr>
                    <w:rPr>
                      <w:rFonts w:ascii="Arial" w:hAnsi="Arial" w:cs="Arial"/>
                    </w:rPr>
                  </w:pPr>
                </w:p>
                <w:p w:rsidR="009764CC" w:rsidRPr="005C7397" w:rsidRDefault="009764CC" w:rsidP="009764CC">
                  <w:pPr>
                    <w:rPr>
                      <w:rFonts w:ascii="Arial" w:hAnsi="Arial" w:cs="Arial"/>
                    </w:rPr>
                  </w:pPr>
                </w:p>
                <w:p w:rsidR="009764CC" w:rsidRPr="005C7397" w:rsidRDefault="009764CC" w:rsidP="009764CC">
                  <w:pPr>
                    <w:rPr>
                      <w:rFonts w:ascii="Arial" w:hAnsi="Arial" w:cs="Arial"/>
                    </w:rPr>
                  </w:pPr>
                </w:p>
              </w:tc>
              <w:tc>
                <w:tcPr>
                  <w:tcW w:w="2714" w:type="dxa"/>
                </w:tcPr>
                <w:p w:rsidR="009764CC" w:rsidRPr="005C7397" w:rsidRDefault="009764CC" w:rsidP="009764CC">
                  <w:pPr>
                    <w:rPr>
                      <w:rFonts w:ascii="Arial" w:hAnsi="Arial" w:cs="Arial"/>
                    </w:rPr>
                  </w:pPr>
                  <w:r w:rsidRPr="005C7397">
                    <w:rPr>
                      <w:rFonts w:ascii="Arial" w:hAnsi="Arial" w:cs="Arial"/>
                      <w:b/>
                    </w:rPr>
                    <w:t>Section 15.8</w:t>
                  </w:r>
                  <w:r w:rsidRPr="005C7397">
                    <w:rPr>
                      <w:rFonts w:ascii="Arial" w:hAnsi="Arial" w:cs="Arial"/>
                    </w:rPr>
                    <w:t xml:space="preserve"> </w:t>
                  </w:r>
                </w:p>
                <w:p w:rsidR="009764CC" w:rsidRPr="005C7397" w:rsidRDefault="009764CC" w:rsidP="009764CC">
                  <w:pPr>
                    <w:rPr>
                      <w:rFonts w:ascii="Arial" w:hAnsi="Arial" w:cs="Arial"/>
                    </w:rPr>
                  </w:pPr>
                  <w:r w:rsidRPr="005C7397">
                    <w:rPr>
                      <w:rFonts w:ascii="Arial" w:hAnsi="Arial" w:cs="Arial"/>
                    </w:rPr>
                    <w:t>Residential Development</w:t>
                  </w:r>
                </w:p>
                <w:p w:rsidR="009764CC" w:rsidRPr="005C7397" w:rsidRDefault="009764CC" w:rsidP="009764CC">
                  <w:pPr>
                    <w:rPr>
                      <w:rFonts w:ascii="Arial" w:hAnsi="Arial" w:cs="Arial"/>
                    </w:rPr>
                  </w:pPr>
                  <w:r w:rsidRPr="005C7397">
                    <w:rPr>
                      <w:rFonts w:ascii="Arial" w:hAnsi="Arial" w:cs="Arial"/>
                      <w:b/>
                    </w:rPr>
                    <w:t>Section 15.9.1</w:t>
                  </w:r>
                  <w:r w:rsidRPr="005C7397">
                    <w:rPr>
                      <w:rFonts w:ascii="Arial" w:hAnsi="Arial" w:cs="Arial"/>
                    </w:rPr>
                    <w:t xml:space="preserve"> Unit Mix</w:t>
                  </w:r>
                </w:p>
                <w:p w:rsidR="009764CC" w:rsidRPr="005C7397" w:rsidRDefault="009764CC" w:rsidP="009764CC">
                  <w:pPr>
                    <w:rPr>
                      <w:rFonts w:ascii="Arial" w:hAnsi="Arial" w:cs="Arial"/>
                    </w:rPr>
                  </w:pPr>
                  <w:r w:rsidRPr="005C7397">
                    <w:rPr>
                      <w:rFonts w:ascii="Arial" w:hAnsi="Arial" w:cs="Arial"/>
                      <w:b/>
                    </w:rPr>
                    <w:t>Section 15.9.2</w:t>
                  </w:r>
                  <w:r w:rsidRPr="005C7397">
                    <w:rPr>
                      <w:rFonts w:ascii="Arial" w:hAnsi="Arial" w:cs="Arial"/>
                    </w:rPr>
                    <w:t xml:space="preserve"> Unit Size / Layout</w:t>
                  </w:r>
                </w:p>
                <w:p w:rsidR="009764CC" w:rsidRPr="005C7397" w:rsidRDefault="009764CC" w:rsidP="009764CC">
                  <w:pPr>
                    <w:rPr>
                      <w:rFonts w:ascii="Arial" w:hAnsi="Arial" w:cs="Arial"/>
                    </w:rPr>
                  </w:pPr>
                </w:p>
              </w:tc>
              <w:tc>
                <w:tcPr>
                  <w:tcW w:w="2281" w:type="dxa"/>
                </w:tcPr>
                <w:p w:rsidR="009764CC" w:rsidRPr="00BF72E6" w:rsidRDefault="00855895" w:rsidP="00BF72E6">
                  <w:pPr>
                    <w:jc w:val="center"/>
                    <w:rPr>
                      <w:rFonts w:ascii="Arial" w:eastAsia="Times New Roman" w:hAnsi="Arial" w:cs="Arial"/>
                      <w:lang w:eastAsia="en-IE"/>
                    </w:rPr>
                  </w:pPr>
                  <w:r w:rsidRPr="004C5A1D">
                    <w:rPr>
                      <w:rFonts w:ascii="Arial" w:hAnsi="Arial" w:cs="Arial"/>
                    </w:rPr>
                    <w:t xml:space="preserve">No.  </w:t>
                  </w:r>
                  <w:r w:rsidRPr="004C5A1D">
                    <w:rPr>
                      <w:rFonts w:ascii="Arial" w:eastAsia="Times New Roman" w:hAnsi="Arial" w:cs="Arial"/>
                      <w:lang w:eastAsia="en-IE"/>
                    </w:rPr>
                    <w:t xml:space="preserve">Therefore there is no possible source – receptor pathway and likely significant effects on European sites can be excluded. </w:t>
                  </w:r>
                </w:p>
              </w:tc>
            </w:tr>
            <w:tr w:rsidR="009764CC" w:rsidTr="000117C2">
              <w:tc>
                <w:tcPr>
                  <w:tcW w:w="2147" w:type="dxa"/>
                </w:tcPr>
                <w:p w:rsidR="009764CC" w:rsidRPr="005C7397" w:rsidRDefault="009764CC" w:rsidP="009764CC">
                  <w:pPr>
                    <w:jc w:val="both"/>
                    <w:rPr>
                      <w:rFonts w:ascii="Arial" w:hAnsi="Arial" w:cs="Arial"/>
                    </w:rPr>
                  </w:pPr>
                  <w:r w:rsidRPr="005C7397">
                    <w:rPr>
                      <w:rFonts w:ascii="Arial" w:hAnsi="Arial" w:cs="Arial"/>
                    </w:rPr>
                    <w:lastRenderedPageBreak/>
                    <w:t>Chapter 15 Development Standards</w:t>
                  </w:r>
                </w:p>
                <w:p w:rsidR="009764CC" w:rsidRPr="005C7397" w:rsidRDefault="009764CC" w:rsidP="009764CC">
                  <w:pPr>
                    <w:jc w:val="both"/>
                    <w:rPr>
                      <w:rFonts w:ascii="Arial" w:hAnsi="Arial" w:cs="Arial"/>
                    </w:rPr>
                  </w:pPr>
                </w:p>
              </w:tc>
              <w:tc>
                <w:tcPr>
                  <w:tcW w:w="1874" w:type="dxa"/>
                </w:tcPr>
                <w:p w:rsidR="009764CC" w:rsidRPr="005C7397" w:rsidRDefault="009764CC" w:rsidP="009764CC">
                  <w:pPr>
                    <w:rPr>
                      <w:rFonts w:ascii="Arial" w:hAnsi="Arial" w:cs="Arial"/>
                    </w:rPr>
                  </w:pPr>
                  <w:r w:rsidRPr="005C7397">
                    <w:rPr>
                      <w:rFonts w:ascii="Arial" w:hAnsi="Arial" w:cs="Arial"/>
                    </w:rPr>
                    <w:t xml:space="preserve">Delete </w:t>
                  </w:r>
                  <w:r w:rsidRPr="005C7397">
                    <w:rPr>
                      <w:rFonts w:ascii="Arial" w:hAnsi="Arial" w:cs="Arial"/>
                      <w:u w:val="single"/>
                    </w:rPr>
                    <w:t>all</w:t>
                  </w:r>
                  <w:r w:rsidRPr="005C7397">
                    <w:rPr>
                      <w:rFonts w:ascii="Arial" w:hAnsi="Arial" w:cs="Arial"/>
                    </w:rPr>
                    <w:t xml:space="preserve"> text</w:t>
                  </w:r>
                </w:p>
              </w:tc>
              <w:tc>
                <w:tcPr>
                  <w:tcW w:w="2714" w:type="dxa"/>
                </w:tcPr>
                <w:p w:rsidR="009764CC" w:rsidRPr="005C7397" w:rsidRDefault="009764CC" w:rsidP="009764CC">
                  <w:pPr>
                    <w:rPr>
                      <w:rFonts w:ascii="Arial" w:hAnsi="Arial" w:cs="Arial"/>
                    </w:rPr>
                  </w:pPr>
                  <w:r w:rsidRPr="005C7397">
                    <w:rPr>
                      <w:rFonts w:ascii="Arial" w:hAnsi="Arial" w:cs="Arial"/>
                      <w:b/>
                    </w:rPr>
                    <w:t>Section 15.10</w:t>
                  </w:r>
                  <w:r w:rsidRPr="005C7397">
                    <w:rPr>
                      <w:rFonts w:ascii="Arial" w:hAnsi="Arial" w:cs="Arial"/>
                    </w:rPr>
                    <w:t xml:space="preserve"> </w:t>
                  </w:r>
                </w:p>
                <w:p w:rsidR="009764CC" w:rsidRPr="005C7397" w:rsidRDefault="009764CC" w:rsidP="009764CC">
                  <w:pPr>
                    <w:rPr>
                      <w:rFonts w:ascii="Arial" w:hAnsi="Arial" w:cs="Arial"/>
                    </w:rPr>
                  </w:pPr>
                  <w:r w:rsidRPr="005C7397">
                    <w:rPr>
                      <w:rFonts w:ascii="Arial" w:hAnsi="Arial" w:cs="Arial"/>
                    </w:rPr>
                    <w:t>Build to Rent Residential Development (BTR), including policies QHSN40, QHSN41and QHSN42</w:t>
                  </w:r>
                </w:p>
                <w:p w:rsidR="009764CC" w:rsidRPr="005C7397" w:rsidRDefault="009764CC" w:rsidP="009764CC">
                  <w:pPr>
                    <w:rPr>
                      <w:rFonts w:ascii="Arial" w:hAnsi="Arial" w:cs="Arial"/>
                    </w:rPr>
                  </w:pPr>
                  <w:r w:rsidRPr="005C7397">
                    <w:rPr>
                      <w:rFonts w:ascii="Arial" w:hAnsi="Arial" w:cs="Arial"/>
                    </w:rPr>
                    <w:t>And including 15.10.1 and 15.10.2</w:t>
                  </w:r>
                </w:p>
              </w:tc>
              <w:tc>
                <w:tcPr>
                  <w:tcW w:w="2281" w:type="dxa"/>
                </w:tcPr>
                <w:p w:rsidR="00855895" w:rsidRPr="004C5A1D" w:rsidRDefault="00855895" w:rsidP="00855895">
                  <w:pPr>
                    <w:jc w:val="center"/>
                    <w:rPr>
                      <w:rFonts w:ascii="Arial" w:eastAsia="Times New Roman" w:hAnsi="Arial" w:cs="Arial"/>
                      <w:lang w:eastAsia="en-IE"/>
                    </w:rPr>
                  </w:pPr>
                  <w:r w:rsidRPr="004C5A1D">
                    <w:rPr>
                      <w:rFonts w:ascii="Arial" w:hAnsi="Arial" w:cs="Arial"/>
                    </w:rPr>
                    <w:t xml:space="preserve">No.  </w:t>
                  </w:r>
                  <w:r w:rsidRPr="004C5A1D">
                    <w:rPr>
                      <w:rFonts w:ascii="Arial" w:eastAsia="Times New Roman" w:hAnsi="Arial" w:cs="Arial"/>
                      <w:lang w:eastAsia="en-IE"/>
                    </w:rPr>
                    <w:t xml:space="preserve">Therefore there is no possible source – receptor pathway and likely significant effects on European sites can be excluded. </w:t>
                  </w:r>
                </w:p>
                <w:p w:rsidR="009764CC" w:rsidRPr="005C7397" w:rsidRDefault="009764CC" w:rsidP="009764CC">
                  <w:pPr>
                    <w:rPr>
                      <w:rFonts w:ascii="Arial" w:hAnsi="Arial" w:cs="Arial"/>
                      <w:b/>
                    </w:rPr>
                  </w:pPr>
                </w:p>
              </w:tc>
            </w:tr>
            <w:tr w:rsidR="009764CC" w:rsidTr="000117C2">
              <w:tc>
                <w:tcPr>
                  <w:tcW w:w="2147" w:type="dxa"/>
                </w:tcPr>
                <w:p w:rsidR="009764CC" w:rsidRPr="005C7397" w:rsidRDefault="009764CC" w:rsidP="009764CC">
                  <w:pPr>
                    <w:jc w:val="both"/>
                    <w:rPr>
                      <w:rFonts w:ascii="Arial" w:hAnsi="Arial" w:cs="Arial"/>
                    </w:rPr>
                  </w:pPr>
                  <w:r w:rsidRPr="005C7397">
                    <w:rPr>
                      <w:rFonts w:ascii="Arial" w:hAnsi="Arial" w:cs="Arial"/>
                    </w:rPr>
                    <w:t>Glossary and Acronyms</w:t>
                  </w:r>
                </w:p>
              </w:tc>
              <w:tc>
                <w:tcPr>
                  <w:tcW w:w="1874" w:type="dxa"/>
                </w:tcPr>
                <w:p w:rsidR="009764CC" w:rsidRPr="005C7397" w:rsidRDefault="009764CC" w:rsidP="009764CC">
                  <w:pPr>
                    <w:rPr>
                      <w:rFonts w:ascii="Arial" w:hAnsi="Arial" w:cs="Arial"/>
                    </w:rPr>
                  </w:pPr>
                  <w:r w:rsidRPr="005C7397">
                    <w:rPr>
                      <w:rFonts w:ascii="Arial" w:hAnsi="Arial" w:cs="Arial"/>
                    </w:rPr>
                    <w:t xml:space="preserve">Delete </w:t>
                  </w:r>
                  <w:r>
                    <w:rPr>
                      <w:rFonts w:ascii="Arial" w:hAnsi="Arial" w:cs="Arial"/>
                    </w:rPr>
                    <w:t xml:space="preserve">text in </w:t>
                  </w:r>
                  <w:r w:rsidRPr="005C7397">
                    <w:rPr>
                      <w:rFonts w:ascii="Arial" w:hAnsi="Arial" w:cs="Arial"/>
                    </w:rPr>
                    <w:t>definition of</w:t>
                  </w:r>
                </w:p>
              </w:tc>
              <w:tc>
                <w:tcPr>
                  <w:tcW w:w="2714" w:type="dxa"/>
                </w:tcPr>
                <w:p w:rsidR="009764CC" w:rsidRPr="005C7397" w:rsidRDefault="009764CC" w:rsidP="009764CC">
                  <w:pPr>
                    <w:rPr>
                      <w:rFonts w:ascii="Arial" w:hAnsi="Arial" w:cs="Arial"/>
                      <w:b/>
                    </w:rPr>
                  </w:pPr>
                  <w:r w:rsidRPr="005C7397">
                    <w:rPr>
                      <w:rFonts w:ascii="Arial" w:hAnsi="Arial" w:cs="Arial"/>
                      <w:b/>
                    </w:rPr>
                    <w:t>Build to Rent Residential Accommodation</w:t>
                  </w:r>
                </w:p>
              </w:tc>
              <w:tc>
                <w:tcPr>
                  <w:tcW w:w="2281" w:type="dxa"/>
                </w:tcPr>
                <w:p w:rsidR="00855895" w:rsidRPr="004C5A1D" w:rsidRDefault="00855895" w:rsidP="00855895">
                  <w:pPr>
                    <w:jc w:val="center"/>
                    <w:rPr>
                      <w:rFonts w:ascii="Arial" w:eastAsia="Times New Roman" w:hAnsi="Arial" w:cs="Arial"/>
                      <w:lang w:eastAsia="en-IE"/>
                    </w:rPr>
                  </w:pPr>
                  <w:r w:rsidRPr="004C5A1D">
                    <w:rPr>
                      <w:rFonts w:ascii="Arial" w:hAnsi="Arial" w:cs="Arial"/>
                    </w:rPr>
                    <w:t xml:space="preserve">No.  </w:t>
                  </w:r>
                  <w:r w:rsidRPr="004C5A1D">
                    <w:rPr>
                      <w:rFonts w:ascii="Arial" w:eastAsia="Times New Roman" w:hAnsi="Arial" w:cs="Arial"/>
                      <w:lang w:eastAsia="en-IE"/>
                    </w:rPr>
                    <w:t xml:space="preserve">Therefore there is no possible source – receptor pathway and likely significant effects on European sites can be excluded. </w:t>
                  </w:r>
                </w:p>
                <w:p w:rsidR="009764CC" w:rsidRPr="005C7397" w:rsidRDefault="009764CC" w:rsidP="009764CC">
                  <w:pPr>
                    <w:rPr>
                      <w:rFonts w:ascii="Arial" w:hAnsi="Arial" w:cs="Arial"/>
                      <w:b/>
                    </w:rPr>
                  </w:pPr>
                </w:p>
              </w:tc>
            </w:tr>
            <w:tr w:rsidR="009764CC" w:rsidTr="000117C2">
              <w:tc>
                <w:tcPr>
                  <w:tcW w:w="2147" w:type="dxa"/>
                </w:tcPr>
                <w:p w:rsidR="009764CC" w:rsidRPr="005C7397" w:rsidRDefault="009764CC" w:rsidP="009764CC">
                  <w:pPr>
                    <w:jc w:val="both"/>
                    <w:rPr>
                      <w:rFonts w:ascii="Arial" w:hAnsi="Arial" w:cs="Arial"/>
                    </w:rPr>
                  </w:pPr>
                  <w:r w:rsidRPr="005C7397">
                    <w:rPr>
                      <w:rFonts w:ascii="Arial" w:hAnsi="Arial" w:cs="Arial"/>
                    </w:rPr>
                    <w:t>Appendix 14: Statement Demonstrating Compliance with Section 28 Guidelines</w:t>
                  </w:r>
                </w:p>
              </w:tc>
              <w:tc>
                <w:tcPr>
                  <w:tcW w:w="1874" w:type="dxa"/>
                </w:tcPr>
                <w:p w:rsidR="009764CC" w:rsidRPr="005C7397" w:rsidRDefault="009764CC" w:rsidP="009764CC">
                  <w:pPr>
                    <w:rPr>
                      <w:rFonts w:ascii="Arial" w:hAnsi="Arial" w:cs="Arial"/>
                    </w:rPr>
                  </w:pPr>
                  <w:r w:rsidRPr="005C7397">
                    <w:rPr>
                      <w:rFonts w:ascii="Arial" w:hAnsi="Arial" w:cs="Arial"/>
                    </w:rPr>
                    <w:t>Delete rows from</w:t>
                  </w:r>
                </w:p>
              </w:tc>
              <w:tc>
                <w:tcPr>
                  <w:tcW w:w="2714" w:type="dxa"/>
                </w:tcPr>
                <w:p w:rsidR="009764CC" w:rsidRPr="005C7397" w:rsidRDefault="009764CC" w:rsidP="009764CC">
                  <w:pPr>
                    <w:rPr>
                      <w:rFonts w:ascii="Arial" w:hAnsi="Arial" w:cs="Arial"/>
                    </w:rPr>
                  </w:pPr>
                  <w:r w:rsidRPr="005C7397">
                    <w:rPr>
                      <w:rFonts w:ascii="Arial" w:hAnsi="Arial" w:cs="Arial"/>
                    </w:rPr>
                    <w:t xml:space="preserve">Table 2 </w:t>
                  </w:r>
                </w:p>
                <w:p w:rsidR="009764CC" w:rsidRPr="005C7397" w:rsidRDefault="009764CC" w:rsidP="009764CC">
                  <w:pPr>
                    <w:rPr>
                      <w:rFonts w:ascii="Arial" w:hAnsi="Arial" w:cs="Arial"/>
                    </w:rPr>
                  </w:pPr>
                </w:p>
                <w:p w:rsidR="009764CC" w:rsidRPr="005C7397" w:rsidRDefault="009764CC" w:rsidP="009764CC">
                  <w:pPr>
                    <w:rPr>
                      <w:rFonts w:ascii="Arial" w:hAnsi="Arial" w:cs="Arial"/>
                      <w:b/>
                    </w:rPr>
                  </w:pPr>
                  <w:r w:rsidRPr="005C7397">
                    <w:rPr>
                      <w:rFonts w:ascii="Arial" w:hAnsi="Arial" w:cs="Arial"/>
                      <w:b/>
                    </w:rPr>
                    <w:t>SPPR7: BTR development</w:t>
                  </w:r>
                </w:p>
                <w:p w:rsidR="009764CC" w:rsidRPr="005C7397" w:rsidRDefault="009764CC" w:rsidP="009764CC">
                  <w:pPr>
                    <w:rPr>
                      <w:rFonts w:ascii="Arial" w:hAnsi="Arial" w:cs="Arial"/>
                      <w:b/>
                    </w:rPr>
                  </w:pPr>
                  <w:r w:rsidRPr="005C7397">
                    <w:rPr>
                      <w:rFonts w:ascii="Arial" w:hAnsi="Arial" w:cs="Arial"/>
                      <w:b/>
                    </w:rPr>
                    <w:t>SPPR8: Proposals that qualify as specific BTR development</w:t>
                  </w:r>
                </w:p>
                <w:p w:rsidR="009764CC" w:rsidRPr="005C7397" w:rsidRDefault="009764CC" w:rsidP="009764CC">
                  <w:pPr>
                    <w:rPr>
                      <w:rFonts w:ascii="Arial" w:hAnsi="Arial" w:cs="Arial"/>
                    </w:rPr>
                  </w:pPr>
                </w:p>
              </w:tc>
              <w:tc>
                <w:tcPr>
                  <w:tcW w:w="2281" w:type="dxa"/>
                </w:tcPr>
                <w:p w:rsidR="00855895" w:rsidRPr="004C5A1D" w:rsidRDefault="00855895" w:rsidP="00855895">
                  <w:pPr>
                    <w:jc w:val="center"/>
                    <w:rPr>
                      <w:rFonts w:ascii="Arial" w:eastAsia="Times New Roman" w:hAnsi="Arial" w:cs="Arial"/>
                      <w:lang w:eastAsia="en-IE"/>
                    </w:rPr>
                  </w:pPr>
                  <w:r w:rsidRPr="004C5A1D">
                    <w:rPr>
                      <w:rFonts w:ascii="Arial" w:hAnsi="Arial" w:cs="Arial"/>
                    </w:rPr>
                    <w:t xml:space="preserve">No.  </w:t>
                  </w:r>
                  <w:r w:rsidRPr="004C5A1D">
                    <w:rPr>
                      <w:rFonts w:ascii="Arial" w:eastAsia="Times New Roman" w:hAnsi="Arial" w:cs="Arial"/>
                      <w:lang w:eastAsia="en-IE"/>
                    </w:rPr>
                    <w:t xml:space="preserve">Therefore there is no possible source – receptor pathway and likely significant effects on European sites can be excluded. </w:t>
                  </w:r>
                </w:p>
                <w:p w:rsidR="009764CC" w:rsidRPr="005C7397" w:rsidRDefault="009764CC" w:rsidP="009764CC">
                  <w:pPr>
                    <w:rPr>
                      <w:rFonts w:ascii="Arial" w:hAnsi="Arial" w:cs="Arial"/>
                    </w:rPr>
                  </w:pPr>
                </w:p>
              </w:tc>
            </w:tr>
            <w:tr w:rsidR="009764CC" w:rsidTr="000117C2">
              <w:tc>
                <w:tcPr>
                  <w:tcW w:w="2147" w:type="dxa"/>
                </w:tcPr>
                <w:p w:rsidR="009764CC" w:rsidRPr="005C7397" w:rsidRDefault="009764CC" w:rsidP="009764CC">
                  <w:pPr>
                    <w:jc w:val="both"/>
                    <w:rPr>
                      <w:rFonts w:ascii="Arial" w:hAnsi="Arial" w:cs="Arial"/>
                    </w:rPr>
                  </w:pPr>
                  <w:r w:rsidRPr="005C7397">
                    <w:rPr>
                      <w:rFonts w:ascii="Arial" w:hAnsi="Arial" w:cs="Arial"/>
                    </w:rPr>
                    <w:t>Appendix 15: Land Use Definitions</w:t>
                  </w:r>
                </w:p>
              </w:tc>
              <w:tc>
                <w:tcPr>
                  <w:tcW w:w="1874" w:type="dxa"/>
                </w:tcPr>
                <w:p w:rsidR="009764CC" w:rsidRPr="005C7397" w:rsidRDefault="009764CC" w:rsidP="009764CC">
                  <w:pPr>
                    <w:rPr>
                      <w:rFonts w:ascii="Arial" w:hAnsi="Arial" w:cs="Arial"/>
                    </w:rPr>
                  </w:pPr>
                  <w:r w:rsidRPr="005C7397">
                    <w:rPr>
                      <w:rFonts w:ascii="Arial" w:hAnsi="Arial" w:cs="Arial"/>
                    </w:rPr>
                    <w:t xml:space="preserve">Delete </w:t>
                  </w:r>
                  <w:r>
                    <w:rPr>
                      <w:rFonts w:ascii="Arial" w:hAnsi="Arial" w:cs="Arial"/>
                    </w:rPr>
                    <w:t xml:space="preserve">text in </w:t>
                  </w:r>
                  <w:r w:rsidRPr="005C7397">
                    <w:rPr>
                      <w:rFonts w:ascii="Arial" w:hAnsi="Arial" w:cs="Arial"/>
                    </w:rPr>
                    <w:t>definition of Land Use</w:t>
                  </w:r>
                </w:p>
              </w:tc>
              <w:tc>
                <w:tcPr>
                  <w:tcW w:w="2714" w:type="dxa"/>
                </w:tcPr>
                <w:p w:rsidR="009764CC" w:rsidRPr="005C7397" w:rsidRDefault="009764CC" w:rsidP="009764CC">
                  <w:pPr>
                    <w:rPr>
                      <w:rFonts w:ascii="Arial" w:hAnsi="Arial" w:cs="Arial"/>
                      <w:b/>
                    </w:rPr>
                  </w:pPr>
                  <w:r w:rsidRPr="005C7397">
                    <w:rPr>
                      <w:rFonts w:ascii="Arial" w:hAnsi="Arial" w:cs="Arial"/>
                    </w:rPr>
                    <w:t xml:space="preserve"> </w:t>
                  </w:r>
                  <w:r w:rsidRPr="005C7397">
                    <w:rPr>
                      <w:rFonts w:ascii="Arial" w:hAnsi="Arial" w:cs="Arial"/>
                      <w:b/>
                    </w:rPr>
                    <w:t>Build to Rent Residential Accommodation</w:t>
                  </w:r>
                </w:p>
              </w:tc>
              <w:tc>
                <w:tcPr>
                  <w:tcW w:w="2281" w:type="dxa"/>
                </w:tcPr>
                <w:p w:rsidR="00855895" w:rsidRPr="004C5A1D" w:rsidRDefault="00855895" w:rsidP="00855895">
                  <w:pPr>
                    <w:jc w:val="center"/>
                    <w:rPr>
                      <w:rFonts w:ascii="Arial" w:eastAsia="Times New Roman" w:hAnsi="Arial" w:cs="Arial"/>
                      <w:lang w:eastAsia="en-IE"/>
                    </w:rPr>
                  </w:pPr>
                  <w:r w:rsidRPr="004C5A1D">
                    <w:rPr>
                      <w:rFonts w:ascii="Arial" w:hAnsi="Arial" w:cs="Arial"/>
                    </w:rPr>
                    <w:t xml:space="preserve">No.  </w:t>
                  </w:r>
                  <w:r w:rsidRPr="004C5A1D">
                    <w:rPr>
                      <w:rFonts w:ascii="Arial" w:eastAsia="Times New Roman" w:hAnsi="Arial" w:cs="Arial"/>
                      <w:lang w:eastAsia="en-IE"/>
                    </w:rPr>
                    <w:t xml:space="preserve">Therefore there is no possible source – receptor pathway and likely significant effects on European sites can be excluded. </w:t>
                  </w:r>
                </w:p>
                <w:p w:rsidR="009764CC" w:rsidRPr="005C7397" w:rsidRDefault="009764CC" w:rsidP="009764CC">
                  <w:pPr>
                    <w:rPr>
                      <w:rFonts w:ascii="Arial" w:hAnsi="Arial" w:cs="Arial"/>
                    </w:rPr>
                  </w:pPr>
                </w:p>
              </w:tc>
            </w:tr>
          </w:tbl>
          <w:p w:rsidR="009764CC" w:rsidRDefault="009764CC" w:rsidP="009764CC"/>
          <w:p w:rsidR="00855895" w:rsidRPr="00855895" w:rsidRDefault="00855895" w:rsidP="00CD67C1">
            <w:pPr>
              <w:jc w:val="both"/>
              <w:rPr>
                <w:rFonts w:ascii="Arial" w:hAnsi="Arial" w:cs="Arial"/>
                <w:b/>
                <w:bCs/>
                <w:sz w:val="24"/>
                <w:szCs w:val="24"/>
              </w:rPr>
            </w:pPr>
            <w:r w:rsidRPr="00855895">
              <w:rPr>
                <w:rFonts w:ascii="Arial" w:hAnsi="Arial" w:cs="Arial"/>
                <w:b/>
                <w:bCs/>
                <w:sz w:val="24"/>
                <w:szCs w:val="24"/>
              </w:rPr>
              <w:t>Part B</w:t>
            </w:r>
          </w:p>
          <w:p w:rsidR="00855895" w:rsidRDefault="00855895" w:rsidP="00855895">
            <w:pPr>
              <w:spacing w:after="0" w:line="240" w:lineRule="auto"/>
              <w:rPr>
                <w:rFonts w:ascii="Arial" w:hAnsi="Arial" w:cs="Arial"/>
              </w:rPr>
            </w:pPr>
            <w:r>
              <w:rPr>
                <w:rFonts w:ascii="Arial" w:hAnsi="Arial" w:cs="Arial"/>
                <w:bCs/>
              </w:rPr>
              <w:t xml:space="preserve">The 2023 </w:t>
            </w:r>
            <w:r w:rsidR="00BE55E5">
              <w:rPr>
                <w:rFonts w:ascii="Arial" w:hAnsi="Arial" w:cs="Arial"/>
                <w:bCs/>
              </w:rPr>
              <w:t xml:space="preserve">Apartment </w:t>
            </w:r>
            <w:r>
              <w:rPr>
                <w:rFonts w:ascii="Arial" w:hAnsi="Arial" w:cs="Arial"/>
                <w:bCs/>
              </w:rPr>
              <w:t>Guidelines contain transitional arrangements for those BTR proposals in the planning system on or before 21</w:t>
            </w:r>
            <w:r w:rsidRPr="00BC0EBE">
              <w:rPr>
                <w:rFonts w:ascii="Arial" w:hAnsi="Arial" w:cs="Arial"/>
                <w:bCs/>
                <w:vertAlign w:val="superscript"/>
              </w:rPr>
              <w:t>st</w:t>
            </w:r>
            <w:r>
              <w:rPr>
                <w:rFonts w:ascii="Arial" w:hAnsi="Arial" w:cs="Arial"/>
                <w:bCs/>
              </w:rPr>
              <w:t xml:space="preserve"> December 2022.  Proposed new Appendix 19 of the City Development Plan will reflect these transitional arrangements as set out under paragraphs 5.10 and 5.11 of the guidelines.  It will also contains current Development Plan BTR policies, objectives and standards, including the requirement that </w:t>
            </w:r>
            <w:r w:rsidRPr="00B337C9">
              <w:rPr>
                <w:rFonts w:ascii="Arial" w:hAnsi="Arial" w:cs="Arial"/>
              </w:rPr>
              <w:t xml:space="preserve">BTR developments are </w:t>
            </w:r>
            <w:r>
              <w:rPr>
                <w:rFonts w:ascii="Arial" w:hAnsi="Arial" w:cs="Arial"/>
              </w:rPr>
              <w:t xml:space="preserve">to be located beside significant employment locations, public transport interchanges and within identified Strategic Development Regeneration Areas.  </w:t>
            </w:r>
          </w:p>
          <w:p w:rsidR="00BE55E5" w:rsidRDefault="00BE55E5" w:rsidP="00855895">
            <w:pPr>
              <w:spacing w:after="0" w:line="240" w:lineRule="auto"/>
              <w:rPr>
                <w:rFonts w:ascii="Arial" w:hAnsi="Arial" w:cs="Arial"/>
                <w:bCs/>
              </w:rPr>
            </w:pPr>
          </w:p>
          <w:p w:rsidR="00CD67C1" w:rsidRPr="00855895" w:rsidRDefault="00BE55E5" w:rsidP="00CD67C1">
            <w:pPr>
              <w:jc w:val="both"/>
              <w:rPr>
                <w:rFonts w:ascii="Arial" w:hAnsi="Arial" w:cs="Arial"/>
              </w:rPr>
            </w:pPr>
            <w:r>
              <w:rPr>
                <w:rFonts w:ascii="Arial" w:hAnsi="Arial" w:cs="Arial"/>
                <w:bCs/>
              </w:rPr>
              <w:t>The current City Development Plan</w:t>
            </w:r>
            <w:r w:rsidR="00CD67C1" w:rsidRPr="00855895">
              <w:rPr>
                <w:rFonts w:ascii="Arial" w:hAnsi="Arial" w:cs="Arial"/>
                <w:bCs/>
              </w:rPr>
              <w:t xml:space="preserve"> </w:t>
            </w:r>
            <w:r w:rsidR="002D58A2">
              <w:rPr>
                <w:rFonts w:ascii="Arial" w:hAnsi="Arial" w:cs="Arial"/>
                <w:bCs/>
              </w:rPr>
              <w:t xml:space="preserve">and therefore current BTR policies, objectives and standards were </w:t>
            </w:r>
            <w:r>
              <w:rPr>
                <w:rFonts w:ascii="Arial" w:hAnsi="Arial" w:cs="Arial"/>
                <w:bCs/>
              </w:rPr>
              <w:t>subject to Appropriate Assessment</w:t>
            </w:r>
            <w:r w:rsidR="002D58A2">
              <w:rPr>
                <w:rFonts w:ascii="Arial" w:hAnsi="Arial" w:cs="Arial"/>
                <w:bCs/>
              </w:rPr>
              <w:t xml:space="preserve"> as part of the making of the Development Plan</w:t>
            </w:r>
            <w:r>
              <w:rPr>
                <w:rFonts w:ascii="Arial" w:hAnsi="Arial" w:cs="Arial"/>
                <w:bCs/>
              </w:rPr>
              <w:t xml:space="preserve">.  </w:t>
            </w:r>
            <w:r w:rsidR="00CD67C1" w:rsidRPr="00855895">
              <w:rPr>
                <w:rFonts w:ascii="Arial" w:hAnsi="Arial" w:cs="Arial"/>
              </w:rPr>
              <w:t>Due to the nature of the proposed Variation n</w:t>
            </w:r>
            <w:r w:rsidR="00B210DA" w:rsidRPr="00855895">
              <w:rPr>
                <w:rFonts w:ascii="Arial" w:hAnsi="Arial" w:cs="Arial"/>
              </w:rPr>
              <w:t>o</w:t>
            </w:r>
            <w:r w:rsidR="00CD67C1" w:rsidRPr="00855895">
              <w:rPr>
                <w:rFonts w:ascii="Arial" w:hAnsi="Arial" w:cs="Arial"/>
              </w:rPr>
              <w:t xml:space="preserve"> source-pathway-receptor link, by which significant effects on European sites could arise, exists.</w:t>
            </w:r>
          </w:p>
          <w:p w:rsidR="00BF72E6" w:rsidRDefault="00EA2CF3" w:rsidP="00CD67C1">
            <w:pPr>
              <w:jc w:val="both"/>
              <w:rPr>
                <w:rFonts w:ascii="Arial" w:hAnsi="Arial" w:cs="Arial"/>
              </w:rPr>
            </w:pPr>
            <w:r>
              <w:rPr>
                <w:rFonts w:ascii="Arial" w:hAnsi="Arial" w:cs="Arial"/>
              </w:rPr>
              <w:t>The City Development Plan</w:t>
            </w:r>
            <w:r w:rsidR="006103EB" w:rsidRPr="00855895">
              <w:rPr>
                <w:rFonts w:ascii="Arial" w:hAnsi="Arial" w:cs="Arial"/>
              </w:rPr>
              <w:t xml:space="preserve"> contains a</w:t>
            </w:r>
            <w:r>
              <w:rPr>
                <w:rFonts w:ascii="Arial" w:hAnsi="Arial" w:cs="Arial"/>
              </w:rPr>
              <w:t xml:space="preserve"> statement at Section 1.5 that seeks to ens</w:t>
            </w:r>
            <w:r w:rsidR="006103EB" w:rsidRPr="00855895">
              <w:rPr>
                <w:rFonts w:ascii="Arial" w:hAnsi="Arial" w:cs="Arial"/>
              </w:rPr>
              <w:t>ure that all plans and projects in t</w:t>
            </w:r>
            <w:r>
              <w:rPr>
                <w:rFonts w:ascii="Arial" w:hAnsi="Arial" w:cs="Arial"/>
              </w:rPr>
              <w:t>he city which could, either individually</w:t>
            </w:r>
            <w:r w:rsidR="006103EB" w:rsidRPr="00855895">
              <w:rPr>
                <w:rFonts w:ascii="Arial" w:hAnsi="Arial" w:cs="Arial"/>
              </w:rPr>
              <w:t xml:space="preserve"> or in combination with other plans and projects, have a significant effect on a European site or sites are subject to Screening for Appropriate Assessment.  </w:t>
            </w:r>
          </w:p>
          <w:p w:rsidR="006103EB" w:rsidRPr="00855895" w:rsidRDefault="006103EB" w:rsidP="00CD67C1">
            <w:pPr>
              <w:jc w:val="both"/>
              <w:rPr>
                <w:rFonts w:ascii="Arial" w:hAnsi="Arial" w:cs="Arial"/>
              </w:rPr>
            </w:pPr>
            <w:r w:rsidRPr="00855895">
              <w:rPr>
                <w:rFonts w:ascii="Arial" w:hAnsi="Arial" w:cs="Arial"/>
              </w:rPr>
              <w:lastRenderedPageBreak/>
              <w:t xml:space="preserve">This objective will ensure that all plans and projects including those arising from the CDP cannot be granted permission without first demonstrating that they do not pose a risk of likely significant effects on European sites.  </w:t>
            </w:r>
          </w:p>
          <w:p w:rsidR="00B210DA" w:rsidRPr="00855895" w:rsidRDefault="00B210DA" w:rsidP="00CD67C1">
            <w:pPr>
              <w:jc w:val="both"/>
              <w:rPr>
                <w:rFonts w:ascii="Arial" w:hAnsi="Arial" w:cs="Arial"/>
              </w:rPr>
            </w:pPr>
            <w:r w:rsidRPr="00855895">
              <w:rPr>
                <w:rFonts w:ascii="Arial" w:hAnsi="Arial" w:cs="Arial"/>
              </w:rPr>
              <w:t xml:space="preserve">Therefore, </w:t>
            </w:r>
            <w:r w:rsidR="00EA2CF3">
              <w:rPr>
                <w:rFonts w:ascii="Arial" w:hAnsi="Arial" w:cs="Arial"/>
              </w:rPr>
              <w:t xml:space="preserve">it is considered that the </w:t>
            </w:r>
            <w:r w:rsidRPr="00855895">
              <w:rPr>
                <w:rFonts w:ascii="Arial" w:hAnsi="Arial" w:cs="Arial"/>
              </w:rPr>
              <w:t xml:space="preserve">proposed variation </w:t>
            </w:r>
            <w:r w:rsidR="00EA2CF3">
              <w:rPr>
                <w:rFonts w:ascii="Arial" w:hAnsi="Arial" w:cs="Arial"/>
              </w:rPr>
              <w:t xml:space="preserve">will not undermine </w:t>
            </w:r>
            <w:r w:rsidRPr="00855895">
              <w:rPr>
                <w:rFonts w:ascii="Arial" w:hAnsi="Arial" w:cs="Arial"/>
              </w:rPr>
              <w:t xml:space="preserve">the conservation objectives of any of the qualifying interests or special conservation interests of the European sites and </w:t>
            </w:r>
            <w:r w:rsidR="00EA2CF3">
              <w:rPr>
                <w:rFonts w:ascii="Arial" w:hAnsi="Arial" w:cs="Arial"/>
              </w:rPr>
              <w:t xml:space="preserve">that </w:t>
            </w:r>
            <w:r w:rsidRPr="00855895">
              <w:rPr>
                <w:rFonts w:ascii="Arial" w:hAnsi="Arial" w:cs="Arial"/>
              </w:rPr>
              <w:t xml:space="preserve">likely </w:t>
            </w:r>
            <w:r w:rsidR="00EA2CF3" w:rsidRPr="00855895">
              <w:rPr>
                <w:rFonts w:ascii="Arial" w:hAnsi="Arial" w:cs="Arial"/>
              </w:rPr>
              <w:t>significant</w:t>
            </w:r>
            <w:r w:rsidRPr="00855895">
              <w:rPr>
                <w:rFonts w:ascii="Arial" w:hAnsi="Arial" w:cs="Arial"/>
              </w:rPr>
              <w:t xml:space="preserve"> effects can be excluded.</w:t>
            </w:r>
          </w:p>
          <w:p w:rsidR="00CD67C1" w:rsidRDefault="00CD67C1" w:rsidP="009764CC"/>
          <w:p w:rsidR="00193BB2" w:rsidRPr="00E2364A" w:rsidRDefault="00193BB2" w:rsidP="00193BB2">
            <w:pPr>
              <w:suppressAutoHyphens/>
              <w:autoSpaceDN w:val="0"/>
              <w:spacing w:line="276" w:lineRule="auto"/>
              <w:ind w:right="3"/>
              <w:jc w:val="both"/>
              <w:textAlignment w:val="baseline"/>
              <w:rPr>
                <w:rFonts w:ascii="Arial" w:eastAsia="SimSun" w:hAnsi="Arial" w:cs="Arial"/>
                <w:b/>
                <w:bCs/>
                <w:kern w:val="3"/>
                <w:lang w:val="en-US" w:eastAsia="ja-JP"/>
              </w:rPr>
            </w:pPr>
            <w:r w:rsidRPr="00E2364A">
              <w:rPr>
                <w:rFonts w:ascii="Arial" w:eastAsia="SimSun" w:hAnsi="Arial" w:cs="Arial"/>
                <w:b/>
                <w:bCs/>
                <w:kern w:val="3"/>
                <w:lang w:val="en-US" w:eastAsia="ja-JP"/>
              </w:rPr>
              <w:t>Describe any likely direct, indirect or secondary impacts of the proposed plan (either alone or in combination with other plans or projects) on the European site by virtue of:</w:t>
            </w:r>
          </w:p>
          <w:p w:rsidR="00193BB2" w:rsidRPr="00E2364A" w:rsidRDefault="00193BB2" w:rsidP="00193BB2">
            <w:pPr>
              <w:spacing w:after="0" w:line="240" w:lineRule="auto"/>
              <w:rPr>
                <w:rFonts w:ascii="Arial" w:hAnsi="Arial" w:cs="Arial"/>
                <w:b/>
              </w:rPr>
            </w:pPr>
            <w:r w:rsidRPr="00E2364A">
              <w:rPr>
                <w:rFonts w:ascii="Arial" w:hAnsi="Arial" w:cs="Arial"/>
                <w:b/>
              </w:rPr>
              <w:t>Size and scale; Land-take; Distance from European site or key features of the site;</w:t>
            </w:r>
          </w:p>
          <w:p w:rsidR="00193BB2" w:rsidRPr="00E2364A" w:rsidRDefault="00193BB2" w:rsidP="00193BB2">
            <w:pPr>
              <w:spacing w:after="0" w:line="240" w:lineRule="auto"/>
              <w:rPr>
                <w:rFonts w:ascii="Arial" w:hAnsi="Arial" w:cs="Arial"/>
                <w:b/>
              </w:rPr>
            </w:pPr>
            <w:r w:rsidRPr="00E2364A">
              <w:rPr>
                <w:rFonts w:ascii="Arial" w:hAnsi="Arial" w:cs="Arial"/>
                <w:b/>
              </w:rPr>
              <w:t>(Full details are provided in Table 1 of Section X above) Resource requirements (water abstraction etc); Emission (disposal to land, water or air); Excavation requirements; Transportation requirements; Duration of construction, operation, decommissioning, etc; Other</w:t>
            </w:r>
          </w:p>
          <w:p w:rsidR="00193BB2" w:rsidRPr="00193BB2" w:rsidRDefault="00193BB2" w:rsidP="00193BB2">
            <w:pPr>
              <w:spacing w:after="0" w:line="240" w:lineRule="auto"/>
              <w:rPr>
                <w:rFonts w:ascii="Arial" w:hAnsi="Arial" w:cs="Arial"/>
                <w:b/>
                <w:sz w:val="24"/>
                <w:szCs w:val="24"/>
              </w:rPr>
            </w:pPr>
          </w:p>
          <w:p w:rsidR="00B210DA" w:rsidRPr="00E2364A" w:rsidRDefault="00B210DA" w:rsidP="00B210DA">
            <w:pPr>
              <w:jc w:val="both"/>
              <w:rPr>
                <w:rFonts w:ascii="Arial" w:hAnsi="Arial" w:cs="Arial"/>
              </w:rPr>
            </w:pPr>
            <w:r w:rsidRPr="00E2364A">
              <w:rPr>
                <w:rFonts w:ascii="Arial" w:hAnsi="Arial" w:cs="Arial"/>
              </w:rPr>
              <w:t>Due to the nature of the proposed Variation no source-pathway-receptor link, by which significant effects on European sites could arise, exists.</w:t>
            </w:r>
          </w:p>
          <w:p w:rsidR="00B210DA" w:rsidRPr="00E2364A" w:rsidRDefault="00B210DA" w:rsidP="00B210DA">
            <w:pPr>
              <w:jc w:val="both"/>
              <w:rPr>
                <w:rFonts w:ascii="Arial" w:hAnsi="Arial" w:cs="Arial"/>
              </w:rPr>
            </w:pPr>
            <w:r w:rsidRPr="00E2364A">
              <w:rPr>
                <w:rFonts w:ascii="Arial" w:hAnsi="Arial" w:cs="Arial"/>
              </w:rPr>
              <w:t xml:space="preserve">The Habitats Directive and the EC (Birds and Natural Habitats) Regulations 2011 as amended require the </w:t>
            </w:r>
            <w:r w:rsidR="00FE7A37" w:rsidRPr="00E2364A">
              <w:rPr>
                <w:rFonts w:ascii="Arial" w:hAnsi="Arial" w:cs="Arial"/>
              </w:rPr>
              <w:t>impacts on European sites as</w:t>
            </w:r>
            <w:r w:rsidR="00E2364A" w:rsidRPr="00E2364A">
              <w:rPr>
                <w:rFonts w:ascii="Arial" w:hAnsi="Arial" w:cs="Arial"/>
              </w:rPr>
              <w:t xml:space="preserve"> a result of the plan be assessed</w:t>
            </w:r>
            <w:r w:rsidR="00FE7A37" w:rsidRPr="00E2364A">
              <w:rPr>
                <w:rFonts w:ascii="Arial" w:hAnsi="Arial" w:cs="Arial"/>
              </w:rPr>
              <w:t xml:space="preserve"> in combination with other plans and projects that could affect the same European sites.  </w:t>
            </w:r>
          </w:p>
          <w:p w:rsidR="00FE7A37" w:rsidRPr="00E2364A" w:rsidRDefault="00FE7A37" w:rsidP="00193BB2">
            <w:pPr>
              <w:suppressAutoHyphens/>
              <w:autoSpaceDN w:val="0"/>
              <w:spacing w:after="0" w:line="240" w:lineRule="auto"/>
              <w:ind w:right="3"/>
              <w:textAlignment w:val="baseline"/>
              <w:rPr>
                <w:rFonts w:ascii="Arial" w:eastAsia="SimSun" w:hAnsi="Arial" w:cs="Arial"/>
                <w:kern w:val="3"/>
                <w:lang w:val="en-US" w:eastAsia="ja-JP"/>
              </w:rPr>
            </w:pPr>
          </w:p>
          <w:p w:rsidR="00FE7A37" w:rsidRPr="00E2364A" w:rsidRDefault="00FE7A37" w:rsidP="00193BB2">
            <w:pPr>
              <w:suppressAutoHyphens/>
              <w:autoSpaceDN w:val="0"/>
              <w:spacing w:after="0" w:line="240" w:lineRule="auto"/>
              <w:ind w:right="3"/>
              <w:textAlignment w:val="baseline"/>
              <w:rPr>
                <w:rFonts w:ascii="Arial" w:eastAsia="SimSun" w:hAnsi="Arial" w:cs="Arial"/>
                <w:kern w:val="3"/>
                <w:lang w:val="en-US" w:eastAsia="ja-JP"/>
              </w:rPr>
            </w:pPr>
            <w:r w:rsidRPr="00E2364A">
              <w:rPr>
                <w:rFonts w:ascii="Arial" w:eastAsia="SimSun" w:hAnsi="Arial" w:cs="Arial"/>
                <w:kern w:val="3"/>
                <w:lang w:val="en-US" w:eastAsia="ja-JP"/>
              </w:rPr>
              <w:t xml:space="preserve">However, as the </w:t>
            </w:r>
            <w:r w:rsidR="00E2364A" w:rsidRPr="00E2364A">
              <w:rPr>
                <w:rFonts w:ascii="Arial" w:eastAsia="SimSun" w:hAnsi="Arial" w:cs="Arial"/>
                <w:kern w:val="3"/>
                <w:lang w:val="en-US" w:eastAsia="ja-JP"/>
              </w:rPr>
              <w:t>proposed</w:t>
            </w:r>
            <w:r w:rsidRPr="00E2364A">
              <w:rPr>
                <w:rFonts w:ascii="Arial" w:eastAsia="SimSun" w:hAnsi="Arial" w:cs="Arial"/>
                <w:kern w:val="3"/>
                <w:lang w:val="en-US" w:eastAsia="ja-JP"/>
              </w:rPr>
              <w:t xml:space="preserve"> variation itself will not have any likely significant effects on the Qis/SCIs or conservation objectives of any European sites there is no potential for any other plan or project to act in combination with it to result in likely significant effects on any European sites.  </w:t>
            </w:r>
          </w:p>
          <w:p w:rsidR="00FE7A37" w:rsidRPr="00E2364A" w:rsidRDefault="00FE7A37" w:rsidP="00193BB2">
            <w:pPr>
              <w:suppressAutoHyphens/>
              <w:autoSpaceDN w:val="0"/>
              <w:spacing w:after="0" w:line="240" w:lineRule="auto"/>
              <w:ind w:right="3"/>
              <w:textAlignment w:val="baseline"/>
              <w:rPr>
                <w:rFonts w:ascii="Arial" w:eastAsia="SimSun" w:hAnsi="Arial" w:cs="Arial"/>
                <w:kern w:val="3"/>
                <w:lang w:val="en-US" w:eastAsia="ja-JP"/>
              </w:rPr>
            </w:pPr>
          </w:p>
          <w:p w:rsidR="00FE7A37" w:rsidRPr="00E2364A" w:rsidRDefault="00FE7A37" w:rsidP="00193BB2">
            <w:pPr>
              <w:suppressAutoHyphens/>
              <w:autoSpaceDN w:val="0"/>
              <w:spacing w:after="0" w:line="240" w:lineRule="auto"/>
              <w:ind w:right="3"/>
              <w:textAlignment w:val="baseline"/>
              <w:rPr>
                <w:rFonts w:ascii="Arial" w:eastAsia="SimSun" w:hAnsi="Arial" w:cs="Arial"/>
                <w:kern w:val="3"/>
                <w:lang w:val="en-US" w:eastAsia="ja-JP"/>
              </w:rPr>
            </w:pPr>
          </w:p>
          <w:p w:rsidR="00193BB2" w:rsidRPr="00E2364A" w:rsidRDefault="00E2364A" w:rsidP="00193BB2">
            <w:pPr>
              <w:suppressAutoHyphens/>
              <w:autoSpaceDN w:val="0"/>
              <w:spacing w:after="0" w:line="240" w:lineRule="auto"/>
              <w:ind w:right="3"/>
              <w:textAlignment w:val="baseline"/>
              <w:rPr>
                <w:rFonts w:ascii="Arial" w:eastAsia="SimSun" w:hAnsi="Arial" w:cs="Arial"/>
                <w:kern w:val="3"/>
                <w:lang w:val="en-US" w:eastAsia="ja-JP"/>
              </w:rPr>
            </w:pPr>
            <w:r>
              <w:rPr>
                <w:rFonts w:ascii="Arial" w:eastAsia="SimSun" w:hAnsi="Arial" w:cs="Arial"/>
                <w:kern w:val="3"/>
                <w:lang w:val="en-US" w:eastAsia="ja-JP"/>
              </w:rPr>
              <w:t>I</w:t>
            </w:r>
            <w:r w:rsidR="00193BB2" w:rsidRPr="00E2364A">
              <w:rPr>
                <w:rFonts w:ascii="Arial" w:eastAsia="SimSun" w:hAnsi="Arial" w:cs="Arial"/>
                <w:kern w:val="3"/>
                <w:lang w:val="en-US" w:eastAsia="ja-JP"/>
              </w:rPr>
              <w:t xml:space="preserve">n summary, the </w:t>
            </w:r>
            <w:r w:rsidR="00CD67C1" w:rsidRPr="00E2364A">
              <w:rPr>
                <w:rFonts w:ascii="Arial" w:eastAsia="SimSun" w:hAnsi="Arial" w:cs="Arial"/>
                <w:kern w:val="3"/>
                <w:lang w:val="en-US" w:eastAsia="ja-JP"/>
              </w:rPr>
              <w:t xml:space="preserve">variation </w:t>
            </w:r>
            <w:r w:rsidR="00193BB2" w:rsidRPr="00E2364A">
              <w:rPr>
                <w:rFonts w:ascii="Arial" w:eastAsia="SimSun" w:hAnsi="Arial" w:cs="Arial"/>
                <w:kern w:val="3"/>
                <w:lang w:val="en-US" w:eastAsia="ja-JP"/>
              </w:rPr>
              <w:t>will not result in land use effects / impacts that have the potential, alone or in-combination with other plans or projects, to result in likely significant effects to European Sites.</w:t>
            </w:r>
          </w:p>
          <w:p w:rsidR="00193BB2" w:rsidRPr="00193BB2" w:rsidRDefault="00193BB2" w:rsidP="00193BB2">
            <w:pPr>
              <w:suppressAutoHyphens/>
              <w:autoSpaceDN w:val="0"/>
              <w:spacing w:line="240" w:lineRule="auto"/>
              <w:ind w:right="3"/>
              <w:textAlignment w:val="baseline"/>
              <w:rPr>
                <w:rFonts w:ascii="Arial" w:eastAsia="SimSun" w:hAnsi="Arial" w:cs="Arial"/>
                <w:kern w:val="3"/>
                <w:sz w:val="24"/>
                <w:szCs w:val="24"/>
                <w:lang w:val="en-US" w:eastAsia="ja-JP"/>
              </w:rPr>
            </w:pPr>
          </w:p>
        </w:tc>
      </w:tr>
      <w:tr w:rsidR="00193BB2" w:rsidRPr="00193BB2" w:rsidTr="000117C2">
        <w:tc>
          <w:tcPr>
            <w:tcW w:w="9766"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9505B5" w:rsidRDefault="00193BB2" w:rsidP="00193BB2">
            <w:pPr>
              <w:suppressAutoHyphens/>
              <w:autoSpaceDN w:val="0"/>
              <w:spacing w:line="276" w:lineRule="auto"/>
              <w:ind w:right="3"/>
              <w:jc w:val="both"/>
              <w:textAlignment w:val="baseline"/>
              <w:rPr>
                <w:rFonts w:ascii="Arial" w:eastAsia="SimSun" w:hAnsi="Arial" w:cs="Arial"/>
                <w:b/>
                <w:bCs/>
                <w:kern w:val="3"/>
                <w:lang w:val="en-US" w:eastAsia="ja-JP"/>
              </w:rPr>
            </w:pPr>
            <w:r w:rsidRPr="009505B5">
              <w:rPr>
                <w:rFonts w:ascii="Arial" w:eastAsia="SimSun" w:hAnsi="Arial" w:cs="Arial"/>
                <w:b/>
                <w:bCs/>
                <w:kern w:val="3"/>
                <w:lang w:val="en-US" w:eastAsia="ja-JP"/>
              </w:rPr>
              <w:lastRenderedPageBreak/>
              <w:t>Describe any likely changes to the site arising as a result of:</w:t>
            </w:r>
          </w:p>
          <w:p w:rsidR="00193BB2" w:rsidRPr="009505B5" w:rsidRDefault="00193BB2" w:rsidP="00193BB2">
            <w:pPr>
              <w:suppressAutoHyphens/>
              <w:autoSpaceDN w:val="0"/>
              <w:spacing w:line="276" w:lineRule="auto"/>
              <w:ind w:right="3"/>
              <w:jc w:val="both"/>
              <w:textAlignment w:val="baseline"/>
              <w:rPr>
                <w:rFonts w:ascii="Arial" w:eastAsia="SimSun" w:hAnsi="Arial" w:cs="Arial"/>
                <w:b/>
                <w:bCs/>
                <w:kern w:val="3"/>
                <w:lang w:val="en-US" w:eastAsia="ja-JP"/>
              </w:rPr>
            </w:pPr>
            <w:r w:rsidRPr="009505B5">
              <w:rPr>
                <w:rFonts w:ascii="Arial" w:eastAsia="SimSun" w:hAnsi="Arial" w:cs="Arial"/>
                <w:b/>
                <w:bCs/>
                <w:kern w:val="3"/>
                <w:lang w:val="en-US" w:eastAsia="ja-JP"/>
              </w:rPr>
              <w:t xml:space="preserve">Reduction of habitat area; </w:t>
            </w:r>
            <w:r w:rsidRPr="009505B5">
              <w:rPr>
                <w:rFonts w:ascii="Arial" w:eastAsia="SimSun" w:hAnsi="Arial" w:cs="Arial"/>
                <w:b/>
                <w:kern w:val="3"/>
                <w:lang w:val="en-US" w:eastAsia="ja-JP"/>
              </w:rPr>
              <w:t>D</w:t>
            </w:r>
            <w:r w:rsidRPr="009505B5">
              <w:rPr>
                <w:rFonts w:ascii="Arial" w:eastAsia="SimSun" w:hAnsi="Arial" w:cs="Arial"/>
                <w:b/>
                <w:bCs/>
                <w:kern w:val="3"/>
                <w:lang w:val="en-US" w:eastAsia="ja-JP"/>
              </w:rPr>
              <w:t xml:space="preserve">isturbance to key species; Habitat or species fragmentation; </w:t>
            </w:r>
            <w:r w:rsidRPr="009505B5">
              <w:rPr>
                <w:rFonts w:ascii="Arial" w:eastAsia="SimSun" w:hAnsi="Arial" w:cs="Arial"/>
                <w:b/>
                <w:kern w:val="3"/>
                <w:lang w:val="en-US" w:eastAsia="ja-JP"/>
              </w:rPr>
              <w:t>R</w:t>
            </w:r>
            <w:r w:rsidRPr="009505B5">
              <w:rPr>
                <w:rFonts w:ascii="Arial" w:eastAsia="SimSun" w:hAnsi="Arial" w:cs="Arial"/>
                <w:b/>
                <w:bCs/>
                <w:kern w:val="3"/>
                <w:lang w:val="en-US" w:eastAsia="ja-JP"/>
              </w:rPr>
              <w:t xml:space="preserve">eduction in species density; </w:t>
            </w:r>
            <w:r w:rsidRPr="009505B5">
              <w:rPr>
                <w:rFonts w:ascii="Arial" w:eastAsia="SimSun" w:hAnsi="Arial" w:cs="Arial"/>
                <w:b/>
                <w:kern w:val="3"/>
                <w:lang w:val="en-US" w:eastAsia="ja-JP"/>
              </w:rPr>
              <w:t>C</w:t>
            </w:r>
            <w:r w:rsidRPr="009505B5">
              <w:rPr>
                <w:rFonts w:ascii="Arial" w:eastAsia="SimSun" w:hAnsi="Arial" w:cs="Arial"/>
                <w:b/>
                <w:bCs/>
                <w:kern w:val="3"/>
                <w:lang w:val="en-US" w:eastAsia="ja-JP"/>
              </w:rPr>
              <w:t xml:space="preserve">hanges in key indicators of conservation value; Climate change.  </w:t>
            </w:r>
          </w:p>
          <w:p w:rsidR="00193BB2" w:rsidRPr="009505B5" w:rsidRDefault="00193BB2" w:rsidP="00193BB2">
            <w:pPr>
              <w:suppressAutoHyphens/>
              <w:autoSpaceDN w:val="0"/>
              <w:spacing w:line="276" w:lineRule="auto"/>
              <w:ind w:right="3"/>
              <w:jc w:val="both"/>
              <w:textAlignment w:val="baseline"/>
              <w:rPr>
                <w:rFonts w:ascii="Arial" w:eastAsia="SimSun" w:hAnsi="Arial" w:cs="Arial"/>
                <w:kern w:val="3"/>
                <w:lang w:val="en-US" w:eastAsia="ja-JP"/>
              </w:rPr>
            </w:pPr>
            <w:r w:rsidRPr="009505B5">
              <w:rPr>
                <w:rFonts w:ascii="Arial" w:eastAsia="SimSun" w:hAnsi="Arial" w:cs="Arial"/>
                <w:kern w:val="3"/>
                <w:lang w:val="en-US" w:eastAsia="ja-JP"/>
              </w:rPr>
              <w:t>Not applicable.</w:t>
            </w:r>
          </w:p>
          <w:p w:rsidR="00193BB2" w:rsidRPr="00193BB2" w:rsidRDefault="00193BB2" w:rsidP="009764CC">
            <w:pPr>
              <w:suppressAutoHyphens/>
              <w:autoSpaceDN w:val="0"/>
              <w:spacing w:line="276" w:lineRule="auto"/>
              <w:ind w:right="3"/>
              <w:jc w:val="both"/>
              <w:textAlignment w:val="baseline"/>
              <w:rPr>
                <w:rFonts w:ascii="Arial" w:eastAsia="SimSun" w:hAnsi="Arial" w:cs="Arial"/>
                <w:kern w:val="3"/>
                <w:sz w:val="24"/>
                <w:szCs w:val="24"/>
                <w:lang w:val="en-US" w:eastAsia="ja-JP"/>
              </w:rPr>
            </w:pPr>
          </w:p>
        </w:tc>
      </w:tr>
      <w:tr w:rsidR="00193BB2" w:rsidRPr="00193BB2" w:rsidTr="000117C2">
        <w:tc>
          <w:tcPr>
            <w:tcW w:w="9766"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9505B5" w:rsidRDefault="00193BB2" w:rsidP="00193BB2">
            <w:pPr>
              <w:suppressAutoHyphens/>
              <w:autoSpaceDN w:val="0"/>
              <w:spacing w:line="276" w:lineRule="auto"/>
              <w:ind w:right="3"/>
              <w:jc w:val="both"/>
              <w:textAlignment w:val="baseline"/>
              <w:rPr>
                <w:rFonts w:ascii="Arial" w:eastAsia="SimSun" w:hAnsi="Arial" w:cs="Arial"/>
                <w:b/>
                <w:bCs/>
                <w:kern w:val="3"/>
                <w:lang w:val="en-US" w:eastAsia="ja-JP"/>
              </w:rPr>
            </w:pPr>
            <w:r w:rsidRPr="009505B5">
              <w:rPr>
                <w:rFonts w:ascii="Arial" w:eastAsia="SimSun" w:hAnsi="Arial" w:cs="Arial"/>
                <w:b/>
                <w:bCs/>
                <w:kern w:val="3"/>
                <w:lang w:val="en-US" w:eastAsia="ja-JP"/>
              </w:rPr>
              <w:t>Describe any likely impacts on the European Sites as a whole in terms of:</w:t>
            </w:r>
          </w:p>
          <w:p w:rsidR="00193BB2" w:rsidRPr="009505B5" w:rsidRDefault="00193BB2" w:rsidP="00193BB2">
            <w:pPr>
              <w:suppressAutoHyphens/>
              <w:autoSpaceDN w:val="0"/>
              <w:spacing w:line="276" w:lineRule="auto"/>
              <w:ind w:right="3"/>
              <w:jc w:val="both"/>
              <w:textAlignment w:val="baseline"/>
              <w:rPr>
                <w:rFonts w:ascii="Arial" w:eastAsia="SimSun" w:hAnsi="Arial" w:cs="Arial"/>
                <w:b/>
                <w:bCs/>
                <w:kern w:val="3"/>
                <w:lang w:val="en-US" w:eastAsia="ja-JP"/>
              </w:rPr>
            </w:pPr>
            <w:r w:rsidRPr="009505B5">
              <w:rPr>
                <w:rFonts w:ascii="Arial" w:eastAsia="SimSun" w:hAnsi="Arial" w:cs="Arial"/>
                <w:b/>
                <w:bCs/>
                <w:kern w:val="3"/>
                <w:lang w:val="en-US" w:eastAsia="ja-JP"/>
              </w:rPr>
              <w:t>Interference with the key relationships that define the structure of the site;</w:t>
            </w:r>
          </w:p>
          <w:p w:rsidR="00193BB2" w:rsidRPr="009505B5" w:rsidRDefault="00193BB2" w:rsidP="00193BB2">
            <w:pPr>
              <w:suppressAutoHyphens/>
              <w:autoSpaceDN w:val="0"/>
              <w:spacing w:line="276" w:lineRule="auto"/>
              <w:ind w:right="3"/>
              <w:jc w:val="both"/>
              <w:textAlignment w:val="baseline"/>
              <w:rPr>
                <w:rFonts w:ascii="Arial" w:eastAsia="SimSun" w:hAnsi="Arial" w:cs="Arial"/>
                <w:kern w:val="3"/>
                <w:lang w:val="en-US" w:eastAsia="ja-JP"/>
              </w:rPr>
            </w:pPr>
            <w:r w:rsidRPr="009505B5">
              <w:rPr>
                <w:rFonts w:ascii="Arial" w:eastAsia="SimSun" w:hAnsi="Arial" w:cs="Arial"/>
                <w:kern w:val="3"/>
                <w:lang w:val="en-US" w:eastAsia="ja-JP"/>
              </w:rPr>
              <w:t>No predicted likely impact on the structure of any European Site.</w:t>
            </w:r>
          </w:p>
          <w:p w:rsidR="00193BB2" w:rsidRPr="009505B5" w:rsidRDefault="00193BB2" w:rsidP="00193BB2">
            <w:pPr>
              <w:suppressAutoHyphens/>
              <w:autoSpaceDN w:val="0"/>
              <w:spacing w:line="276" w:lineRule="auto"/>
              <w:ind w:right="3"/>
              <w:jc w:val="both"/>
              <w:textAlignment w:val="baseline"/>
              <w:rPr>
                <w:rFonts w:ascii="Arial" w:eastAsia="SimSun" w:hAnsi="Arial" w:cs="Arial"/>
                <w:kern w:val="3"/>
                <w:lang w:val="en-US" w:eastAsia="ja-JP"/>
              </w:rPr>
            </w:pPr>
            <w:r w:rsidRPr="009505B5">
              <w:rPr>
                <w:rFonts w:ascii="Arial" w:eastAsia="SimSun" w:hAnsi="Arial" w:cs="Arial"/>
                <w:b/>
                <w:iCs/>
                <w:kern w:val="3"/>
                <w:lang w:val="en-US" w:eastAsia="ja-JP"/>
              </w:rPr>
              <w:t>I</w:t>
            </w:r>
            <w:r w:rsidRPr="009505B5">
              <w:rPr>
                <w:rFonts w:ascii="Arial" w:eastAsia="SimSun" w:hAnsi="Arial" w:cs="Arial"/>
                <w:b/>
                <w:bCs/>
                <w:kern w:val="3"/>
                <w:lang w:val="en-US" w:eastAsia="ja-JP"/>
              </w:rPr>
              <w:t>nterference with key relationships that define the function of the site;</w:t>
            </w:r>
          </w:p>
          <w:p w:rsidR="00193BB2" w:rsidRPr="009505B5" w:rsidRDefault="00193BB2" w:rsidP="00193BB2">
            <w:pPr>
              <w:suppressAutoHyphens/>
              <w:autoSpaceDN w:val="0"/>
              <w:spacing w:after="0" w:line="240" w:lineRule="auto"/>
              <w:ind w:right="6"/>
              <w:jc w:val="both"/>
              <w:textAlignment w:val="baseline"/>
              <w:rPr>
                <w:rFonts w:ascii="Arial" w:eastAsia="SimSun" w:hAnsi="Arial" w:cs="Arial"/>
                <w:kern w:val="3"/>
                <w:lang w:val="en-US" w:eastAsia="ja-JP"/>
              </w:rPr>
            </w:pPr>
            <w:r w:rsidRPr="009505B5">
              <w:rPr>
                <w:rFonts w:ascii="Arial" w:eastAsia="SimSun" w:hAnsi="Arial" w:cs="Arial"/>
                <w:kern w:val="3"/>
                <w:lang w:val="en-US" w:eastAsia="ja-JP"/>
              </w:rPr>
              <w:t>No predicted likely impact on the conservation function of any European Site.</w:t>
            </w:r>
          </w:p>
          <w:p w:rsidR="00193BB2" w:rsidRPr="009505B5" w:rsidRDefault="006103EB" w:rsidP="00193BB2">
            <w:pPr>
              <w:suppressAutoHyphens/>
              <w:autoSpaceDN w:val="0"/>
              <w:spacing w:after="0" w:line="240" w:lineRule="auto"/>
              <w:ind w:right="6"/>
              <w:jc w:val="both"/>
              <w:textAlignment w:val="baseline"/>
              <w:rPr>
                <w:rFonts w:ascii="Arial" w:eastAsia="SimSun" w:hAnsi="Arial" w:cs="Arial"/>
                <w:kern w:val="3"/>
                <w:lang w:val="en-US" w:eastAsia="ja-JP"/>
              </w:rPr>
            </w:pPr>
            <w:r w:rsidRPr="009505B5">
              <w:rPr>
                <w:rFonts w:ascii="Arial" w:eastAsia="SimSun" w:hAnsi="Arial" w:cs="Arial"/>
                <w:kern w:val="3"/>
                <w:lang w:val="en-US" w:eastAsia="ja-JP"/>
              </w:rPr>
              <w:lastRenderedPageBreak/>
              <w:t>The proposed variation</w:t>
            </w:r>
            <w:r w:rsidR="00193BB2" w:rsidRPr="009505B5">
              <w:rPr>
                <w:rFonts w:ascii="Arial" w:eastAsia="SimSun" w:hAnsi="Arial" w:cs="Arial"/>
                <w:kern w:val="3"/>
                <w:lang w:val="en-US" w:eastAsia="ja-JP"/>
              </w:rPr>
              <w:t>, alone or in combination with other plans or projects, will not have the potential to interact with any European Sites or their qualifying features of interest, it will not have the potential to interfere with key relationships that define the structure and function of European Sites.</w:t>
            </w:r>
          </w:p>
          <w:p w:rsidR="00193BB2" w:rsidRPr="00193BB2" w:rsidRDefault="00193BB2" w:rsidP="00193BB2">
            <w:pPr>
              <w:suppressAutoHyphens/>
              <w:autoSpaceDN w:val="0"/>
              <w:spacing w:line="276" w:lineRule="auto"/>
              <w:ind w:right="3"/>
              <w:jc w:val="both"/>
              <w:textAlignment w:val="baseline"/>
              <w:rPr>
                <w:rFonts w:ascii="Arial" w:eastAsia="SimSun" w:hAnsi="Arial" w:cs="Arial"/>
                <w:kern w:val="3"/>
                <w:sz w:val="24"/>
                <w:szCs w:val="24"/>
                <w:lang w:val="en-US" w:eastAsia="ja-JP"/>
              </w:rPr>
            </w:pPr>
          </w:p>
        </w:tc>
      </w:tr>
      <w:tr w:rsidR="00193BB2" w:rsidRPr="00193BB2" w:rsidTr="000117C2">
        <w:tc>
          <w:tcPr>
            <w:tcW w:w="9766"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9505B5" w:rsidRDefault="00193BB2" w:rsidP="00193BB2">
            <w:pPr>
              <w:suppressAutoHyphens/>
              <w:autoSpaceDN w:val="0"/>
              <w:spacing w:line="276" w:lineRule="auto"/>
              <w:ind w:right="3"/>
              <w:jc w:val="both"/>
              <w:textAlignment w:val="baseline"/>
              <w:rPr>
                <w:rFonts w:ascii="Arial" w:eastAsia="SimSun" w:hAnsi="Arial" w:cs="Arial"/>
                <w:b/>
                <w:bCs/>
                <w:kern w:val="3"/>
                <w:lang w:val="en-US" w:eastAsia="ja-JP"/>
              </w:rPr>
            </w:pPr>
            <w:r w:rsidRPr="009505B5">
              <w:rPr>
                <w:rFonts w:ascii="Arial" w:eastAsia="SimSun" w:hAnsi="Arial" w:cs="Arial"/>
                <w:b/>
                <w:bCs/>
                <w:kern w:val="3"/>
                <w:lang w:val="en-US" w:eastAsia="ja-JP"/>
              </w:rPr>
              <w:lastRenderedPageBreak/>
              <w:t>Provide indicators of significance as a result of the identification of effects set out above in terms of:</w:t>
            </w:r>
          </w:p>
          <w:p w:rsidR="00193BB2" w:rsidRPr="009505B5" w:rsidRDefault="00193BB2" w:rsidP="00193BB2">
            <w:pPr>
              <w:suppressAutoHyphens/>
              <w:autoSpaceDN w:val="0"/>
              <w:spacing w:line="276" w:lineRule="auto"/>
              <w:ind w:right="3"/>
              <w:jc w:val="both"/>
              <w:textAlignment w:val="baseline"/>
              <w:rPr>
                <w:rFonts w:ascii="Arial" w:eastAsia="SimSun" w:hAnsi="Arial" w:cs="Arial"/>
                <w:b/>
                <w:bCs/>
                <w:kern w:val="3"/>
                <w:lang w:val="en-US" w:eastAsia="ja-JP"/>
              </w:rPr>
            </w:pPr>
            <w:r w:rsidRPr="009505B5">
              <w:rPr>
                <w:rFonts w:ascii="Arial" w:eastAsia="SimSun" w:hAnsi="Arial" w:cs="Arial"/>
                <w:b/>
                <w:kern w:val="3"/>
                <w:lang w:val="en-US" w:eastAsia="ja-JP"/>
              </w:rPr>
              <w:t>L</w:t>
            </w:r>
            <w:r w:rsidRPr="009505B5">
              <w:rPr>
                <w:rFonts w:ascii="Arial" w:eastAsia="SimSun" w:hAnsi="Arial" w:cs="Arial"/>
                <w:b/>
                <w:bCs/>
                <w:kern w:val="3"/>
                <w:lang w:val="en-US" w:eastAsia="ja-JP"/>
              </w:rPr>
              <w:t xml:space="preserve">oss; Fragmentation; Disruption; Disturbance; </w:t>
            </w:r>
            <w:r w:rsidRPr="009505B5">
              <w:rPr>
                <w:rFonts w:ascii="Arial" w:eastAsia="SimSun" w:hAnsi="Arial" w:cs="Arial"/>
                <w:b/>
                <w:kern w:val="3"/>
                <w:lang w:val="en-US" w:eastAsia="ja-JP"/>
              </w:rPr>
              <w:t>C</w:t>
            </w:r>
            <w:r w:rsidRPr="009505B5">
              <w:rPr>
                <w:rFonts w:ascii="Arial" w:eastAsia="SimSun" w:hAnsi="Arial" w:cs="Arial"/>
                <w:b/>
                <w:bCs/>
                <w:kern w:val="3"/>
                <w:lang w:val="en-US" w:eastAsia="ja-JP"/>
              </w:rPr>
              <w:t>hange to key elements of the site (e.g. water quality etc</w:t>
            </w:r>
            <w:r w:rsidR="00382818">
              <w:rPr>
                <w:rFonts w:ascii="Arial" w:eastAsia="SimSun" w:hAnsi="Arial" w:cs="Arial"/>
                <w:b/>
                <w:bCs/>
                <w:kern w:val="3"/>
                <w:lang w:val="en-US" w:eastAsia="ja-JP"/>
              </w:rPr>
              <w:t>.</w:t>
            </w:r>
            <w:r w:rsidRPr="009505B5">
              <w:rPr>
                <w:rFonts w:ascii="Arial" w:eastAsia="SimSun" w:hAnsi="Arial" w:cs="Arial"/>
                <w:b/>
                <w:bCs/>
                <w:kern w:val="3"/>
                <w:lang w:val="en-US" w:eastAsia="ja-JP"/>
              </w:rPr>
              <w:t>).</w:t>
            </w:r>
          </w:p>
          <w:p w:rsidR="00193BB2" w:rsidRPr="009505B5" w:rsidRDefault="00193BB2" w:rsidP="00193BB2">
            <w:pPr>
              <w:suppressAutoHyphens/>
              <w:autoSpaceDN w:val="0"/>
              <w:spacing w:line="276" w:lineRule="auto"/>
              <w:ind w:right="3"/>
              <w:jc w:val="both"/>
              <w:textAlignment w:val="baseline"/>
              <w:rPr>
                <w:rFonts w:ascii="Arial" w:eastAsia="SimSun" w:hAnsi="Arial" w:cs="Arial"/>
                <w:kern w:val="3"/>
                <w:lang w:val="en-US" w:eastAsia="ja-JP"/>
              </w:rPr>
            </w:pPr>
            <w:r w:rsidRPr="009505B5">
              <w:rPr>
                <w:rFonts w:ascii="Arial" w:eastAsia="SimSun" w:hAnsi="Arial" w:cs="Arial"/>
                <w:bCs/>
                <w:kern w:val="3"/>
                <w:lang w:val="en-US" w:eastAsia="ja-JP"/>
              </w:rPr>
              <w:t>Not Applicable</w:t>
            </w:r>
          </w:p>
          <w:p w:rsidR="00193BB2" w:rsidRPr="00193BB2" w:rsidRDefault="00193BB2" w:rsidP="009505B5">
            <w:pPr>
              <w:suppressAutoHyphens/>
              <w:autoSpaceDN w:val="0"/>
              <w:spacing w:line="276" w:lineRule="auto"/>
              <w:ind w:right="3"/>
              <w:jc w:val="both"/>
              <w:textAlignment w:val="baseline"/>
              <w:rPr>
                <w:rFonts w:ascii="Arial" w:eastAsia="SimSun" w:hAnsi="Arial" w:cs="Arial"/>
                <w:kern w:val="3"/>
                <w:sz w:val="24"/>
                <w:szCs w:val="24"/>
                <w:lang w:val="en-US" w:eastAsia="ja-JP"/>
              </w:rPr>
            </w:pPr>
          </w:p>
        </w:tc>
      </w:tr>
      <w:tr w:rsidR="00193BB2" w:rsidRPr="00193BB2" w:rsidTr="000117C2">
        <w:tc>
          <w:tcPr>
            <w:tcW w:w="9766"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9505B5" w:rsidRDefault="00193BB2" w:rsidP="00193BB2">
            <w:pPr>
              <w:suppressAutoHyphens/>
              <w:autoSpaceDN w:val="0"/>
              <w:spacing w:line="276" w:lineRule="auto"/>
              <w:ind w:right="3"/>
              <w:jc w:val="both"/>
              <w:textAlignment w:val="baseline"/>
              <w:rPr>
                <w:rFonts w:ascii="Arial" w:eastAsia="SimSun" w:hAnsi="Arial" w:cs="Arial"/>
                <w:b/>
                <w:bCs/>
                <w:kern w:val="3"/>
                <w:lang w:val="en-US" w:eastAsia="ja-JP"/>
              </w:rPr>
            </w:pPr>
            <w:r w:rsidRPr="009505B5">
              <w:rPr>
                <w:rFonts w:ascii="Arial" w:eastAsia="SimSun" w:hAnsi="Arial" w:cs="Arial"/>
                <w:b/>
                <w:bCs/>
                <w:kern w:val="3"/>
                <w:lang w:val="en-US" w:eastAsia="ja-JP"/>
              </w:rPr>
              <w:t>Describe from the above those elements of the project or plan, or combination of elements, where the above impacts are likely to be significant or where the scale or magnitude of impacts are not known.</w:t>
            </w:r>
          </w:p>
          <w:p w:rsidR="00193BB2" w:rsidRPr="00193BB2" w:rsidRDefault="009505B5" w:rsidP="009505B5">
            <w:pPr>
              <w:suppressAutoHyphens/>
              <w:autoSpaceDN w:val="0"/>
              <w:spacing w:line="276" w:lineRule="auto"/>
              <w:ind w:right="3"/>
              <w:jc w:val="both"/>
              <w:textAlignment w:val="baseline"/>
              <w:rPr>
                <w:rFonts w:ascii="Arial" w:eastAsia="SimSun" w:hAnsi="Arial" w:cs="Arial"/>
                <w:kern w:val="3"/>
                <w:sz w:val="24"/>
                <w:szCs w:val="24"/>
                <w:lang w:val="en-US" w:eastAsia="ja-JP"/>
              </w:rPr>
            </w:pPr>
            <w:r w:rsidRPr="009505B5">
              <w:rPr>
                <w:rFonts w:ascii="Arial" w:eastAsia="SimSun" w:hAnsi="Arial" w:cs="Arial"/>
                <w:kern w:val="3"/>
                <w:lang w:val="en-US" w:eastAsia="ja-JP"/>
              </w:rPr>
              <w:t>Not applicable.</w:t>
            </w:r>
          </w:p>
        </w:tc>
      </w:tr>
    </w:tbl>
    <w:p w:rsidR="00193BB2" w:rsidRPr="00193BB2" w:rsidRDefault="00193BB2" w:rsidP="00193BB2">
      <w:pPr>
        <w:suppressAutoHyphens/>
        <w:autoSpaceDN w:val="0"/>
        <w:spacing w:line="276" w:lineRule="auto"/>
        <w:ind w:right="3"/>
        <w:jc w:val="both"/>
        <w:textAlignment w:val="baseline"/>
        <w:rPr>
          <w:rFonts w:ascii="Calibri" w:eastAsia="SimSun" w:hAnsi="Calibri" w:cs="Calibri"/>
          <w:b/>
          <w:bCs/>
          <w:smallCaps/>
          <w:kern w:val="3"/>
          <w:lang w:val="en-US" w:eastAsia="ja-JP"/>
        </w:rPr>
      </w:pPr>
    </w:p>
    <w:p w:rsidR="00193BB2" w:rsidRPr="00193BB2" w:rsidRDefault="00D67FF6" w:rsidP="00193BB2">
      <w:pPr>
        <w:autoSpaceDE w:val="0"/>
        <w:autoSpaceDN w:val="0"/>
        <w:adjustRightInd w:val="0"/>
        <w:spacing w:after="0" w:line="240" w:lineRule="auto"/>
        <w:ind w:left="720" w:hanging="720"/>
        <w:jc w:val="both"/>
        <w:rPr>
          <w:rFonts w:ascii="Arial" w:hAnsi="Arial" w:cs="Arial"/>
          <w:b/>
          <w:sz w:val="24"/>
          <w:szCs w:val="24"/>
        </w:rPr>
      </w:pPr>
      <w:r>
        <w:rPr>
          <w:rFonts w:ascii="Arial" w:hAnsi="Arial" w:cs="Arial"/>
          <w:b/>
          <w:sz w:val="24"/>
          <w:szCs w:val="24"/>
        </w:rPr>
        <w:t>7.0</w:t>
      </w:r>
      <w:r>
        <w:rPr>
          <w:rFonts w:ascii="Arial" w:hAnsi="Arial" w:cs="Arial"/>
          <w:b/>
          <w:sz w:val="24"/>
          <w:szCs w:val="24"/>
        </w:rPr>
        <w:tab/>
      </w:r>
      <w:r w:rsidR="00193BB2" w:rsidRPr="00193BB2">
        <w:rPr>
          <w:rFonts w:ascii="Arial" w:hAnsi="Arial" w:cs="Arial"/>
          <w:b/>
          <w:sz w:val="24"/>
          <w:szCs w:val="24"/>
        </w:rPr>
        <w:t>Consideration Conclusion - Finding of No Significance Effects Matrix</w:t>
      </w:r>
    </w:p>
    <w:p w:rsidR="00193BB2" w:rsidRPr="00193BB2" w:rsidRDefault="00193BB2" w:rsidP="00193BB2">
      <w:pPr>
        <w:suppressAutoHyphens/>
        <w:autoSpaceDN w:val="0"/>
        <w:spacing w:line="276" w:lineRule="auto"/>
        <w:ind w:right="3"/>
        <w:jc w:val="both"/>
        <w:textAlignment w:val="baseline"/>
        <w:rPr>
          <w:rFonts w:ascii="Calibri" w:eastAsia="SimSun" w:hAnsi="Calibri" w:cs="Calibri"/>
          <w:b/>
          <w:bCs/>
          <w:smallCaps/>
          <w:kern w:val="3"/>
          <w:lang w:val="en-US" w:eastAsia="ja-JP"/>
        </w:rPr>
      </w:pPr>
    </w:p>
    <w:p w:rsidR="00193BB2" w:rsidRDefault="00193BB2" w:rsidP="00193BB2">
      <w:pPr>
        <w:suppressAutoHyphens/>
        <w:autoSpaceDN w:val="0"/>
        <w:spacing w:line="276" w:lineRule="auto"/>
        <w:ind w:right="3"/>
        <w:jc w:val="both"/>
        <w:textAlignment w:val="baseline"/>
        <w:rPr>
          <w:rFonts w:ascii="Arial" w:eastAsia="SimSun" w:hAnsi="Arial" w:cs="Arial"/>
          <w:kern w:val="3"/>
          <w:sz w:val="24"/>
          <w:szCs w:val="24"/>
          <w:lang w:val="en-US" w:eastAsia="ja-JP"/>
        </w:rPr>
      </w:pPr>
      <w:r w:rsidRPr="00193BB2">
        <w:rPr>
          <w:rFonts w:ascii="Arial" w:eastAsia="SimSun" w:hAnsi="Arial" w:cs="Arial"/>
          <w:kern w:val="3"/>
          <w:sz w:val="24"/>
          <w:szCs w:val="24"/>
          <w:lang w:val="en-US" w:eastAsia="ja-JP"/>
        </w:rPr>
        <w:t>The consideration of the proposed</w:t>
      </w:r>
      <w:r w:rsidR="00674947">
        <w:rPr>
          <w:rFonts w:ascii="Arial" w:eastAsia="SimSun" w:hAnsi="Arial" w:cs="Arial"/>
          <w:kern w:val="3"/>
          <w:sz w:val="24"/>
          <w:szCs w:val="24"/>
          <w:lang w:val="en-US" w:eastAsia="ja-JP"/>
        </w:rPr>
        <w:t xml:space="preserve"> Variation</w:t>
      </w:r>
      <w:r w:rsidR="00D67FF6">
        <w:rPr>
          <w:rFonts w:ascii="Arial" w:eastAsia="SimSun" w:hAnsi="Arial" w:cs="Arial"/>
          <w:kern w:val="3"/>
          <w:sz w:val="24"/>
          <w:szCs w:val="24"/>
          <w:lang w:val="en-US" w:eastAsia="ja-JP"/>
        </w:rPr>
        <w:t>, as set out in Section 4</w:t>
      </w:r>
      <w:r w:rsidRPr="00193BB2">
        <w:rPr>
          <w:rFonts w:ascii="Arial" w:eastAsia="SimSun" w:hAnsi="Arial" w:cs="Arial"/>
          <w:kern w:val="3"/>
          <w:sz w:val="24"/>
          <w:szCs w:val="24"/>
          <w:lang w:val="en-US" w:eastAsia="ja-JP"/>
        </w:rPr>
        <w:t>.0 and assessed in Sectio</w:t>
      </w:r>
      <w:r w:rsidR="00D67FF6">
        <w:rPr>
          <w:rFonts w:ascii="Arial" w:eastAsia="SimSun" w:hAnsi="Arial" w:cs="Arial"/>
          <w:kern w:val="3"/>
          <w:sz w:val="24"/>
          <w:szCs w:val="24"/>
          <w:lang w:val="en-US" w:eastAsia="ja-JP"/>
        </w:rPr>
        <w:t>n 6</w:t>
      </w:r>
      <w:r w:rsidR="00674947">
        <w:rPr>
          <w:rFonts w:ascii="Arial" w:eastAsia="SimSun" w:hAnsi="Arial" w:cs="Arial"/>
          <w:kern w:val="3"/>
          <w:sz w:val="24"/>
          <w:szCs w:val="24"/>
          <w:lang w:val="en-US" w:eastAsia="ja-JP"/>
        </w:rPr>
        <w:t>.0 above, shows that the proposed variation</w:t>
      </w:r>
      <w:r w:rsidRPr="00193BB2">
        <w:rPr>
          <w:rFonts w:ascii="Arial" w:eastAsia="SimSun" w:hAnsi="Arial" w:cs="Arial"/>
          <w:kern w:val="3"/>
          <w:sz w:val="24"/>
          <w:szCs w:val="24"/>
          <w:lang w:val="en-US" w:eastAsia="ja-JP"/>
        </w:rPr>
        <w:t xml:space="preserve"> will not have the potential, alone or in-combination with other plans or projects, to result in likely significant effects to European Sites.  In light of the findings of this report, it is concluded by Dublin City Council that the </w:t>
      </w:r>
      <w:r w:rsidR="00BF72E6">
        <w:rPr>
          <w:rFonts w:ascii="Arial" w:eastAsia="SimSun" w:hAnsi="Arial" w:cs="Arial"/>
          <w:kern w:val="3"/>
          <w:sz w:val="24"/>
          <w:szCs w:val="24"/>
          <w:lang w:val="en-US" w:eastAsia="ja-JP"/>
        </w:rPr>
        <w:t xml:space="preserve">proposed </w:t>
      </w:r>
      <w:r w:rsidR="00674947">
        <w:rPr>
          <w:rFonts w:ascii="Arial" w:eastAsia="SimSun" w:hAnsi="Arial" w:cs="Arial"/>
          <w:kern w:val="3"/>
          <w:sz w:val="24"/>
          <w:szCs w:val="24"/>
          <w:lang w:val="en-US" w:eastAsia="ja-JP"/>
        </w:rPr>
        <w:t xml:space="preserve">variation </w:t>
      </w:r>
      <w:r w:rsidRPr="00193BB2">
        <w:rPr>
          <w:rFonts w:ascii="Arial" w:eastAsia="SimSun" w:hAnsi="Arial" w:cs="Arial"/>
          <w:kern w:val="3"/>
          <w:sz w:val="24"/>
          <w:szCs w:val="24"/>
          <w:lang w:val="en-US" w:eastAsia="ja-JP"/>
        </w:rPr>
        <w:t xml:space="preserve">is not likely, alone or in-combination with other plans or projects, to have a significant effect on any European Sites and </w:t>
      </w:r>
      <w:r w:rsidRPr="00521C60">
        <w:rPr>
          <w:rFonts w:ascii="Arial" w:eastAsia="SimSun" w:hAnsi="Arial" w:cs="Arial"/>
          <w:kern w:val="3"/>
          <w:sz w:val="24"/>
          <w:szCs w:val="24"/>
          <w:lang w:val="en-US" w:eastAsia="ja-JP"/>
        </w:rPr>
        <w:t>their conservation objectives.</w:t>
      </w:r>
    </w:p>
    <w:p w:rsidR="00521C60" w:rsidRPr="00193BB2" w:rsidRDefault="00521C60" w:rsidP="00193BB2">
      <w:pPr>
        <w:suppressAutoHyphens/>
        <w:autoSpaceDN w:val="0"/>
        <w:spacing w:line="276" w:lineRule="auto"/>
        <w:ind w:right="3"/>
        <w:jc w:val="both"/>
        <w:textAlignment w:val="baseline"/>
        <w:rPr>
          <w:rFonts w:ascii="Arial" w:eastAsia="SimSun" w:hAnsi="Arial" w:cs="Arial"/>
          <w:kern w:val="3"/>
          <w:sz w:val="24"/>
          <w:szCs w:val="24"/>
          <w:lang w:val="en-US" w:eastAsia="ja-JP"/>
        </w:rPr>
      </w:pPr>
    </w:p>
    <w:p w:rsidR="00193BB2" w:rsidRPr="00193BB2" w:rsidRDefault="00D67FF6" w:rsidP="00193BB2">
      <w:pPr>
        <w:suppressAutoHyphens/>
        <w:autoSpaceDN w:val="0"/>
        <w:spacing w:after="0" w:line="240" w:lineRule="auto"/>
        <w:ind w:right="3"/>
        <w:jc w:val="both"/>
        <w:textAlignment w:val="baseline"/>
        <w:rPr>
          <w:rFonts w:ascii="Arial" w:eastAsia="SimSun" w:hAnsi="Arial" w:cs="Arial"/>
          <w:b/>
          <w:bCs/>
          <w:smallCaps/>
          <w:kern w:val="3"/>
          <w:sz w:val="24"/>
          <w:szCs w:val="24"/>
          <w:lang w:val="en-US" w:eastAsia="ja-JP"/>
        </w:rPr>
      </w:pPr>
      <w:r>
        <w:rPr>
          <w:rFonts w:ascii="Calibri" w:eastAsia="SimSun" w:hAnsi="Calibri" w:cs="Calibri"/>
          <w:b/>
          <w:bCs/>
          <w:smallCaps/>
          <w:kern w:val="3"/>
          <w:lang w:val="en-US" w:eastAsia="ja-JP"/>
        </w:rPr>
        <w:t>Table 3</w:t>
      </w:r>
      <w:r w:rsidR="00193BB2" w:rsidRPr="00193BB2">
        <w:rPr>
          <w:rFonts w:ascii="Calibri" w:eastAsia="SimSun" w:hAnsi="Calibri" w:cs="Calibri"/>
          <w:b/>
          <w:bCs/>
          <w:smallCaps/>
          <w:kern w:val="3"/>
          <w:lang w:val="en-US" w:eastAsia="ja-JP"/>
        </w:rPr>
        <w:t xml:space="preserve"> Finding of No Significant Effects Matrix</w:t>
      </w:r>
    </w:p>
    <w:tbl>
      <w:tblPr>
        <w:tblW w:w="9924" w:type="dxa"/>
        <w:tblInd w:w="-150" w:type="dxa"/>
        <w:tblLayout w:type="fixed"/>
        <w:tblCellMar>
          <w:left w:w="10" w:type="dxa"/>
          <w:right w:w="10" w:type="dxa"/>
        </w:tblCellMar>
        <w:tblLook w:val="0000" w:firstRow="0" w:lastRow="0" w:firstColumn="0" w:lastColumn="0" w:noHBand="0" w:noVBand="0"/>
        <w:tblCaption w:val="Table 5 Finding of No Significant Effects Matrix"/>
        <w:tblDescription w:val="Matrix setting out finding of no significant effects"/>
      </w:tblPr>
      <w:tblGrid>
        <w:gridCol w:w="42"/>
        <w:gridCol w:w="4344"/>
        <w:gridCol w:w="15"/>
        <w:gridCol w:w="11"/>
        <w:gridCol w:w="5505"/>
        <w:gridCol w:w="7"/>
      </w:tblGrid>
      <w:tr w:rsidR="00193BB2" w:rsidRPr="00193BB2" w:rsidTr="000117C2">
        <w:trPr>
          <w:gridAfter w:val="1"/>
          <w:wAfter w:w="7" w:type="dxa"/>
        </w:trPr>
        <w:tc>
          <w:tcPr>
            <w:tcW w:w="4412" w:type="dxa"/>
            <w:gridSpan w:val="4"/>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t>Name of Project or Plan:</w:t>
            </w:r>
          </w:p>
        </w:tc>
        <w:tc>
          <w:tcPr>
            <w:tcW w:w="5505"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5D44A0">
            <w:pPr>
              <w:suppressAutoHyphens/>
              <w:autoSpaceDN w:val="0"/>
              <w:spacing w:after="0" w:line="240" w:lineRule="auto"/>
              <w:jc w:val="both"/>
              <w:textAlignment w:val="baseline"/>
              <w:rPr>
                <w:rFonts w:ascii="Arial" w:eastAsia="Times New Roman" w:hAnsi="Arial" w:cs="Arial"/>
                <w:kern w:val="3"/>
                <w:sz w:val="24"/>
                <w:szCs w:val="24"/>
                <w:lang w:val="en-US" w:eastAsia="ja-JP"/>
              </w:rPr>
            </w:pPr>
            <w:r w:rsidRPr="00193BB2">
              <w:rPr>
                <w:rFonts w:ascii="Arial" w:eastAsia="SimSun" w:hAnsi="Arial" w:cs="Arial"/>
                <w:kern w:val="3"/>
                <w:sz w:val="24"/>
                <w:szCs w:val="24"/>
                <w:lang w:val="en-US" w:eastAsia="ja-JP"/>
              </w:rPr>
              <w:t xml:space="preserve">Proposed </w:t>
            </w:r>
            <w:r w:rsidR="005D44A0">
              <w:rPr>
                <w:rFonts w:ascii="Arial" w:eastAsia="SimSun" w:hAnsi="Arial" w:cs="Arial"/>
                <w:kern w:val="3"/>
                <w:sz w:val="24"/>
                <w:szCs w:val="24"/>
                <w:lang w:val="en-US" w:eastAsia="ja-JP"/>
              </w:rPr>
              <w:t xml:space="preserve">Variation No. 5 of the Dublin City Development Plan 2022 – 2028.  </w:t>
            </w:r>
          </w:p>
        </w:tc>
      </w:tr>
      <w:tr w:rsidR="00193BB2" w:rsidRPr="00193BB2" w:rsidTr="000117C2">
        <w:trPr>
          <w:gridAfter w:val="1"/>
          <w:wAfter w:w="7" w:type="dxa"/>
        </w:trPr>
        <w:tc>
          <w:tcPr>
            <w:tcW w:w="4412" w:type="dxa"/>
            <w:gridSpan w:val="4"/>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t>Name and location of European Sites:</w:t>
            </w:r>
          </w:p>
          <w:p w:rsidR="00193BB2" w:rsidRPr="00193BB2" w:rsidRDefault="00193BB2" w:rsidP="00193BB2">
            <w:pPr>
              <w:suppressAutoHyphens/>
              <w:autoSpaceDN w:val="0"/>
              <w:spacing w:after="0" w:line="240" w:lineRule="auto"/>
              <w:ind w:right="3"/>
              <w:jc w:val="both"/>
              <w:textAlignment w:val="baseline"/>
              <w:rPr>
                <w:rFonts w:ascii="Arial" w:eastAsia="SimSun" w:hAnsi="Arial" w:cs="Arial"/>
                <w:b/>
                <w:kern w:val="3"/>
                <w:sz w:val="24"/>
                <w:szCs w:val="24"/>
                <w:lang w:val="en-US" w:eastAsia="ja-JP"/>
              </w:rPr>
            </w:pPr>
          </w:p>
        </w:tc>
        <w:tc>
          <w:tcPr>
            <w:tcW w:w="5505"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E01206" w:rsidP="00D67FF6">
            <w:pPr>
              <w:spacing w:line="276" w:lineRule="auto"/>
              <w:ind w:right="3"/>
              <w:rPr>
                <w:rFonts w:ascii="Arial" w:eastAsia="SimSun" w:hAnsi="Arial" w:cs="Arial"/>
                <w:kern w:val="3"/>
                <w:sz w:val="24"/>
                <w:szCs w:val="24"/>
                <w:lang w:val="en-US" w:eastAsia="ja-JP"/>
              </w:rPr>
            </w:pPr>
            <w:r w:rsidRPr="00E01206">
              <w:rPr>
                <w:rFonts w:ascii="Arial" w:hAnsi="Arial" w:cs="Arial"/>
                <w:sz w:val="24"/>
                <w:szCs w:val="24"/>
              </w:rPr>
              <w:t xml:space="preserve">Natura 2000 sites in the </w:t>
            </w:r>
            <w:r w:rsidR="00D67FF6">
              <w:rPr>
                <w:rFonts w:ascii="Arial" w:hAnsi="Arial" w:cs="Arial"/>
                <w:sz w:val="24"/>
                <w:szCs w:val="24"/>
              </w:rPr>
              <w:t xml:space="preserve">city and within 15km of the city boundary are outlined in Section 5.0 above – see also Appendices 2 – 5.  </w:t>
            </w:r>
          </w:p>
        </w:tc>
      </w:tr>
      <w:tr w:rsidR="00193BB2" w:rsidRPr="00193BB2" w:rsidTr="000117C2">
        <w:trPr>
          <w:gridAfter w:val="1"/>
          <w:wAfter w:w="7" w:type="dxa"/>
        </w:trPr>
        <w:tc>
          <w:tcPr>
            <w:tcW w:w="4412" w:type="dxa"/>
            <w:gridSpan w:val="4"/>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t>Description of the Project or Plan</w:t>
            </w:r>
          </w:p>
          <w:p w:rsidR="00193BB2" w:rsidRPr="00193BB2" w:rsidRDefault="00193BB2"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p>
        </w:tc>
        <w:tc>
          <w:tcPr>
            <w:tcW w:w="5505"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D67FF6" w:rsidP="00193BB2">
            <w:pPr>
              <w:suppressAutoHyphens/>
              <w:autoSpaceDN w:val="0"/>
              <w:spacing w:after="0" w:line="240" w:lineRule="auto"/>
              <w:ind w:right="3"/>
              <w:jc w:val="both"/>
              <w:textAlignment w:val="baseline"/>
              <w:rPr>
                <w:rFonts w:ascii="Arial" w:eastAsia="SimSun" w:hAnsi="Arial" w:cs="Arial"/>
                <w:kern w:val="3"/>
                <w:sz w:val="24"/>
                <w:szCs w:val="24"/>
                <w:lang w:val="en-US" w:eastAsia="ja-JP"/>
              </w:rPr>
            </w:pPr>
            <w:r>
              <w:rPr>
                <w:rFonts w:ascii="Arial" w:eastAsia="SimSun" w:hAnsi="Arial" w:cs="Arial"/>
                <w:kern w:val="3"/>
                <w:sz w:val="24"/>
                <w:szCs w:val="24"/>
                <w:lang w:val="en-US" w:eastAsia="ja-JP"/>
              </w:rPr>
              <w:t>As provided in Section 4</w:t>
            </w:r>
            <w:r w:rsidR="00193BB2" w:rsidRPr="00193BB2">
              <w:rPr>
                <w:rFonts w:ascii="Arial" w:eastAsia="SimSun" w:hAnsi="Arial" w:cs="Arial"/>
                <w:kern w:val="3"/>
                <w:sz w:val="24"/>
                <w:szCs w:val="24"/>
                <w:lang w:val="en-US" w:eastAsia="ja-JP"/>
              </w:rPr>
              <w:t>.0 above.</w:t>
            </w:r>
          </w:p>
        </w:tc>
      </w:tr>
      <w:tr w:rsidR="00193BB2" w:rsidRPr="00193BB2" w:rsidTr="000117C2">
        <w:trPr>
          <w:gridAfter w:val="1"/>
          <w:wAfter w:w="7" w:type="dxa"/>
        </w:trPr>
        <w:tc>
          <w:tcPr>
            <w:tcW w:w="4412" w:type="dxa"/>
            <w:gridSpan w:val="4"/>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Default="00193BB2"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t>Is the Project or Plan directly connected with or necessary to the management of the site (provide details)?</w:t>
            </w:r>
          </w:p>
          <w:p w:rsidR="008B4140" w:rsidRPr="00193BB2" w:rsidRDefault="008B4140"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p>
        </w:tc>
        <w:tc>
          <w:tcPr>
            <w:tcW w:w="5505"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kern w:val="3"/>
                <w:sz w:val="24"/>
                <w:szCs w:val="24"/>
                <w:lang w:val="en-US" w:eastAsia="ja-JP"/>
              </w:rPr>
            </w:pPr>
            <w:r w:rsidRPr="00193BB2">
              <w:rPr>
                <w:rFonts w:ascii="Arial" w:eastAsia="SimSun" w:hAnsi="Arial" w:cs="Arial"/>
                <w:kern w:val="3"/>
                <w:sz w:val="24"/>
                <w:szCs w:val="24"/>
                <w:lang w:val="en-US" w:eastAsia="ja-JP"/>
              </w:rPr>
              <w:t xml:space="preserve">No. </w:t>
            </w:r>
          </w:p>
          <w:p w:rsidR="00193BB2" w:rsidRPr="00193BB2" w:rsidRDefault="00193BB2" w:rsidP="00193BB2">
            <w:pPr>
              <w:suppressAutoHyphens/>
              <w:autoSpaceDN w:val="0"/>
              <w:spacing w:after="0" w:line="240" w:lineRule="auto"/>
              <w:ind w:right="3"/>
              <w:jc w:val="both"/>
              <w:textAlignment w:val="baseline"/>
              <w:rPr>
                <w:rFonts w:ascii="Arial" w:eastAsia="SimSun" w:hAnsi="Arial" w:cs="Arial"/>
                <w:kern w:val="3"/>
                <w:sz w:val="24"/>
                <w:szCs w:val="24"/>
                <w:shd w:val="clear" w:color="auto" w:fill="FFFF00"/>
                <w:lang w:val="en-US" w:eastAsia="ja-JP"/>
              </w:rPr>
            </w:pPr>
          </w:p>
        </w:tc>
      </w:tr>
      <w:tr w:rsidR="00193BB2" w:rsidRPr="00193BB2" w:rsidTr="000117C2">
        <w:trPr>
          <w:gridAfter w:val="1"/>
          <w:wAfter w:w="7" w:type="dxa"/>
        </w:trPr>
        <w:tc>
          <w:tcPr>
            <w:tcW w:w="4412" w:type="dxa"/>
            <w:gridSpan w:val="4"/>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lastRenderedPageBreak/>
              <w:t>Are there other projects or plans that together with the project or plan being assessed could affect the site (provide details)?</w:t>
            </w:r>
          </w:p>
        </w:tc>
        <w:tc>
          <w:tcPr>
            <w:tcW w:w="5505"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D67FF6" w:rsidP="00193BB2">
            <w:pPr>
              <w:suppressAutoHyphens/>
              <w:autoSpaceDN w:val="0"/>
              <w:spacing w:after="0" w:line="240" w:lineRule="auto"/>
              <w:ind w:right="3"/>
              <w:jc w:val="both"/>
              <w:textAlignment w:val="baseline"/>
              <w:rPr>
                <w:rFonts w:ascii="Arial" w:eastAsia="SimSun" w:hAnsi="Arial" w:cs="Arial"/>
                <w:kern w:val="3"/>
                <w:sz w:val="24"/>
                <w:szCs w:val="24"/>
                <w:lang w:val="en-US" w:eastAsia="ja-JP"/>
              </w:rPr>
            </w:pPr>
            <w:r>
              <w:rPr>
                <w:rFonts w:ascii="Arial" w:eastAsia="SimSun" w:hAnsi="Arial" w:cs="Arial"/>
                <w:kern w:val="3"/>
                <w:sz w:val="24"/>
                <w:szCs w:val="24"/>
                <w:lang w:val="en-US" w:eastAsia="ja-JP"/>
              </w:rPr>
              <w:t>No. See Table 2</w:t>
            </w:r>
            <w:r w:rsidR="00193BB2" w:rsidRPr="00193BB2">
              <w:rPr>
                <w:rFonts w:ascii="Arial" w:eastAsia="SimSun" w:hAnsi="Arial" w:cs="Arial"/>
                <w:kern w:val="3"/>
                <w:sz w:val="24"/>
                <w:szCs w:val="24"/>
                <w:lang w:val="en-US" w:eastAsia="ja-JP"/>
              </w:rPr>
              <w:t>: C</w:t>
            </w:r>
            <w:r>
              <w:rPr>
                <w:rFonts w:ascii="Arial" w:eastAsia="SimSun" w:hAnsi="Arial" w:cs="Arial"/>
                <w:kern w:val="3"/>
                <w:sz w:val="24"/>
                <w:szCs w:val="24"/>
                <w:lang w:val="en-US" w:eastAsia="ja-JP"/>
              </w:rPr>
              <w:t>onsideration Matrix in Section 6</w:t>
            </w:r>
            <w:r w:rsidR="00193BB2" w:rsidRPr="00193BB2">
              <w:rPr>
                <w:rFonts w:ascii="Arial" w:eastAsia="SimSun" w:hAnsi="Arial" w:cs="Arial"/>
                <w:kern w:val="3"/>
                <w:sz w:val="24"/>
                <w:szCs w:val="24"/>
                <w:lang w:val="en-US" w:eastAsia="ja-JP"/>
              </w:rPr>
              <w:t>.0 above</w:t>
            </w:r>
          </w:p>
        </w:tc>
      </w:tr>
      <w:tr w:rsidR="00193BB2" w:rsidRPr="00193BB2" w:rsidTr="000117C2">
        <w:trPr>
          <w:gridBefore w:val="1"/>
          <w:wBefore w:w="42" w:type="dxa"/>
        </w:trPr>
        <w:tc>
          <w:tcPr>
            <w:tcW w:w="4359" w:type="dxa"/>
            <w:gridSpan w:val="2"/>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t>Describe how the project or plan (alone or in combination) is likely to affect the European Sites:</w:t>
            </w:r>
          </w:p>
        </w:tc>
        <w:tc>
          <w:tcPr>
            <w:tcW w:w="5523" w:type="dxa"/>
            <w:gridSpan w:val="3"/>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kern w:val="3"/>
                <w:sz w:val="24"/>
                <w:szCs w:val="24"/>
                <w:lang w:val="en-US" w:eastAsia="ja-JP"/>
              </w:rPr>
            </w:pPr>
            <w:r w:rsidRPr="00193BB2">
              <w:rPr>
                <w:rFonts w:ascii="Arial" w:eastAsia="SimSun" w:hAnsi="Arial" w:cs="Arial"/>
                <w:kern w:val="3"/>
                <w:sz w:val="24"/>
                <w:szCs w:val="24"/>
                <w:lang w:val="en-US" w:eastAsia="ja-JP"/>
              </w:rPr>
              <w:t>No predicted likely effects on European Sites.  See Tabl</w:t>
            </w:r>
            <w:r w:rsidR="00D67FF6">
              <w:rPr>
                <w:rFonts w:ascii="Arial" w:eastAsia="SimSun" w:hAnsi="Arial" w:cs="Arial"/>
                <w:kern w:val="3"/>
                <w:sz w:val="24"/>
                <w:szCs w:val="24"/>
                <w:lang w:val="en-US" w:eastAsia="ja-JP"/>
              </w:rPr>
              <w:t>e 2</w:t>
            </w:r>
            <w:r w:rsidRPr="00193BB2">
              <w:rPr>
                <w:rFonts w:ascii="Arial" w:eastAsia="SimSun" w:hAnsi="Arial" w:cs="Arial"/>
                <w:kern w:val="3"/>
                <w:sz w:val="24"/>
                <w:szCs w:val="24"/>
                <w:lang w:val="en-US" w:eastAsia="ja-JP"/>
              </w:rPr>
              <w:t>: C</w:t>
            </w:r>
            <w:r w:rsidR="00D67FF6">
              <w:rPr>
                <w:rFonts w:ascii="Arial" w:eastAsia="SimSun" w:hAnsi="Arial" w:cs="Arial"/>
                <w:kern w:val="3"/>
                <w:sz w:val="24"/>
                <w:szCs w:val="24"/>
                <w:lang w:val="en-US" w:eastAsia="ja-JP"/>
              </w:rPr>
              <w:t>onsideration Matrix in Section 6</w:t>
            </w:r>
            <w:r w:rsidRPr="00193BB2">
              <w:rPr>
                <w:rFonts w:ascii="Arial" w:eastAsia="SimSun" w:hAnsi="Arial" w:cs="Arial"/>
                <w:kern w:val="3"/>
                <w:sz w:val="24"/>
                <w:szCs w:val="24"/>
                <w:lang w:val="en-US" w:eastAsia="ja-JP"/>
              </w:rPr>
              <w:t>.0 above</w:t>
            </w:r>
          </w:p>
        </w:tc>
      </w:tr>
      <w:tr w:rsidR="00193BB2" w:rsidRPr="00193BB2" w:rsidTr="000117C2">
        <w:trPr>
          <w:gridBefore w:val="1"/>
          <w:wBefore w:w="42" w:type="dxa"/>
        </w:trPr>
        <w:tc>
          <w:tcPr>
            <w:tcW w:w="4359" w:type="dxa"/>
            <w:gridSpan w:val="2"/>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kern w:val="3"/>
                <w:sz w:val="24"/>
                <w:szCs w:val="24"/>
                <w:lang w:val="en-US" w:eastAsia="ja-JP"/>
              </w:rPr>
            </w:pPr>
            <w:r w:rsidRPr="00193BB2">
              <w:rPr>
                <w:rFonts w:ascii="Arial" w:eastAsia="SimSun" w:hAnsi="Arial" w:cs="Arial"/>
                <w:b/>
                <w:bCs/>
                <w:kern w:val="3"/>
                <w:sz w:val="24"/>
                <w:szCs w:val="24"/>
                <w:lang w:val="en-US" w:eastAsia="ja-JP"/>
              </w:rPr>
              <w:t>Explain why these effects are not considered significant:</w:t>
            </w:r>
            <w:r w:rsidRPr="00193BB2">
              <w:rPr>
                <w:rFonts w:ascii="Arial" w:eastAsia="SimSun" w:hAnsi="Arial" w:cs="Arial"/>
                <w:kern w:val="3"/>
                <w:sz w:val="24"/>
                <w:szCs w:val="24"/>
                <w:lang w:val="en-US" w:eastAsia="ja-JP"/>
              </w:rPr>
              <w:tab/>
            </w:r>
          </w:p>
        </w:tc>
        <w:tc>
          <w:tcPr>
            <w:tcW w:w="5523" w:type="dxa"/>
            <w:gridSpan w:val="3"/>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D67FF6">
            <w:pPr>
              <w:suppressAutoHyphens/>
              <w:autoSpaceDN w:val="0"/>
              <w:spacing w:after="0" w:line="240" w:lineRule="auto"/>
              <w:ind w:right="3"/>
              <w:jc w:val="both"/>
              <w:textAlignment w:val="baseline"/>
              <w:rPr>
                <w:rFonts w:ascii="Arial" w:hAnsi="Arial" w:cs="Arial"/>
                <w:sz w:val="24"/>
                <w:szCs w:val="24"/>
              </w:rPr>
            </w:pPr>
            <w:r w:rsidRPr="00193BB2">
              <w:rPr>
                <w:rFonts w:ascii="Arial" w:eastAsia="SimSun" w:hAnsi="Arial" w:cs="Arial"/>
                <w:kern w:val="3"/>
                <w:sz w:val="24"/>
                <w:szCs w:val="24"/>
                <w:lang w:val="en-US" w:eastAsia="ja-JP"/>
              </w:rPr>
              <w:t xml:space="preserve">As no predicted likely effects on European Sites.  </w:t>
            </w:r>
            <w:r w:rsidR="00D67FF6" w:rsidRPr="00193BB2">
              <w:rPr>
                <w:rFonts w:ascii="Arial" w:eastAsia="SimSun" w:hAnsi="Arial" w:cs="Arial"/>
                <w:kern w:val="3"/>
                <w:sz w:val="24"/>
                <w:szCs w:val="24"/>
                <w:lang w:val="en-US" w:eastAsia="ja-JP"/>
              </w:rPr>
              <w:t>See Tabl</w:t>
            </w:r>
            <w:r w:rsidR="00D67FF6">
              <w:rPr>
                <w:rFonts w:ascii="Arial" w:eastAsia="SimSun" w:hAnsi="Arial" w:cs="Arial"/>
                <w:kern w:val="3"/>
                <w:sz w:val="24"/>
                <w:szCs w:val="24"/>
                <w:lang w:val="en-US" w:eastAsia="ja-JP"/>
              </w:rPr>
              <w:t>e 2</w:t>
            </w:r>
            <w:r w:rsidR="00D67FF6" w:rsidRPr="00193BB2">
              <w:rPr>
                <w:rFonts w:ascii="Arial" w:eastAsia="SimSun" w:hAnsi="Arial" w:cs="Arial"/>
                <w:kern w:val="3"/>
                <w:sz w:val="24"/>
                <w:szCs w:val="24"/>
                <w:lang w:val="en-US" w:eastAsia="ja-JP"/>
              </w:rPr>
              <w:t>: C</w:t>
            </w:r>
            <w:r w:rsidR="00D67FF6">
              <w:rPr>
                <w:rFonts w:ascii="Arial" w:eastAsia="SimSun" w:hAnsi="Arial" w:cs="Arial"/>
                <w:kern w:val="3"/>
                <w:sz w:val="24"/>
                <w:szCs w:val="24"/>
                <w:lang w:val="en-US" w:eastAsia="ja-JP"/>
              </w:rPr>
              <w:t>onsideration Matrix in Section 6</w:t>
            </w:r>
            <w:r w:rsidR="00D67FF6" w:rsidRPr="00193BB2">
              <w:rPr>
                <w:rFonts w:ascii="Arial" w:eastAsia="SimSun" w:hAnsi="Arial" w:cs="Arial"/>
                <w:kern w:val="3"/>
                <w:sz w:val="24"/>
                <w:szCs w:val="24"/>
                <w:lang w:val="en-US" w:eastAsia="ja-JP"/>
              </w:rPr>
              <w:t>.0 above</w:t>
            </w:r>
          </w:p>
          <w:p w:rsidR="00193BB2" w:rsidRPr="00193BB2" w:rsidRDefault="00193BB2" w:rsidP="00193BB2">
            <w:pPr>
              <w:spacing w:after="0" w:line="240" w:lineRule="auto"/>
              <w:ind w:left="720" w:right="3"/>
              <w:contextualSpacing/>
              <w:jc w:val="both"/>
              <w:rPr>
                <w:rFonts w:ascii="Arial" w:hAnsi="Arial" w:cs="Arial"/>
                <w:sz w:val="24"/>
                <w:szCs w:val="24"/>
              </w:rPr>
            </w:pPr>
          </w:p>
        </w:tc>
      </w:tr>
      <w:tr w:rsidR="00193BB2" w:rsidRPr="00193BB2" w:rsidTr="000117C2">
        <w:trPr>
          <w:gridBefore w:val="1"/>
          <w:wBefore w:w="42" w:type="dxa"/>
        </w:trPr>
        <w:tc>
          <w:tcPr>
            <w:tcW w:w="4359" w:type="dxa"/>
            <w:gridSpan w:val="2"/>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t>List of Agencies Consulted: Provide contact name and telephone or email address:</w:t>
            </w:r>
          </w:p>
          <w:p w:rsidR="00193BB2" w:rsidRPr="00193BB2" w:rsidRDefault="00193BB2" w:rsidP="00193BB2">
            <w:pPr>
              <w:suppressAutoHyphens/>
              <w:autoSpaceDN w:val="0"/>
              <w:spacing w:after="0" w:line="240" w:lineRule="auto"/>
              <w:ind w:right="3"/>
              <w:jc w:val="both"/>
              <w:textAlignment w:val="baseline"/>
              <w:rPr>
                <w:rFonts w:ascii="Arial" w:eastAsia="SimSun" w:hAnsi="Arial" w:cs="Arial"/>
                <w:b/>
                <w:kern w:val="3"/>
                <w:sz w:val="24"/>
                <w:szCs w:val="24"/>
                <w:lang w:val="en-US" w:eastAsia="ja-JP"/>
              </w:rPr>
            </w:pPr>
          </w:p>
          <w:p w:rsidR="00193BB2" w:rsidRPr="00193BB2" w:rsidRDefault="00193BB2" w:rsidP="00193BB2">
            <w:pPr>
              <w:suppressAutoHyphens/>
              <w:autoSpaceDN w:val="0"/>
              <w:spacing w:after="0" w:line="240" w:lineRule="auto"/>
              <w:ind w:right="3"/>
              <w:jc w:val="both"/>
              <w:textAlignment w:val="baseline"/>
              <w:rPr>
                <w:rFonts w:ascii="Arial" w:eastAsia="SimSun" w:hAnsi="Arial" w:cs="Arial"/>
                <w:b/>
                <w:kern w:val="3"/>
                <w:sz w:val="24"/>
                <w:szCs w:val="24"/>
                <w:lang w:val="en-US" w:eastAsia="ja-JP"/>
              </w:rPr>
            </w:pPr>
          </w:p>
          <w:p w:rsidR="00193BB2" w:rsidRPr="00193BB2" w:rsidRDefault="00193BB2" w:rsidP="00193BB2">
            <w:pPr>
              <w:suppressAutoHyphens/>
              <w:autoSpaceDN w:val="0"/>
              <w:spacing w:after="0" w:line="240" w:lineRule="auto"/>
              <w:ind w:right="3"/>
              <w:jc w:val="both"/>
              <w:textAlignment w:val="baseline"/>
              <w:rPr>
                <w:rFonts w:ascii="Arial" w:eastAsia="SimSun" w:hAnsi="Arial" w:cs="Arial"/>
                <w:b/>
                <w:kern w:val="3"/>
                <w:sz w:val="24"/>
                <w:szCs w:val="24"/>
                <w:lang w:val="en-US" w:eastAsia="ja-JP"/>
              </w:rPr>
            </w:pPr>
          </w:p>
          <w:p w:rsidR="00193BB2" w:rsidRPr="00193BB2" w:rsidRDefault="00193BB2" w:rsidP="00193BB2">
            <w:pPr>
              <w:suppressAutoHyphens/>
              <w:autoSpaceDN w:val="0"/>
              <w:spacing w:after="0" w:line="240" w:lineRule="auto"/>
              <w:ind w:right="3"/>
              <w:jc w:val="both"/>
              <w:textAlignment w:val="baseline"/>
              <w:rPr>
                <w:rFonts w:ascii="Arial" w:eastAsia="SimSun" w:hAnsi="Arial" w:cs="Arial"/>
                <w:b/>
                <w:kern w:val="3"/>
                <w:sz w:val="24"/>
                <w:szCs w:val="24"/>
                <w:lang w:val="en-US" w:eastAsia="ja-JP"/>
              </w:rPr>
            </w:pPr>
          </w:p>
          <w:p w:rsidR="00193BB2" w:rsidRPr="00193BB2" w:rsidRDefault="00193BB2" w:rsidP="00193BB2">
            <w:pPr>
              <w:suppressAutoHyphens/>
              <w:autoSpaceDN w:val="0"/>
              <w:spacing w:after="0" w:line="240" w:lineRule="auto"/>
              <w:ind w:right="3"/>
              <w:jc w:val="both"/>
              <w:textAlignment w:val="baseline"/>
              <w:rPr>
                <w:rFonts w:ascii="Arial" w:eastAsia="SimSun" w:hAnsi="Arial" w:cs="Arial"/>
                <w:b/>
                <w:kern w:val="3"/>
                <w:sz w:val="24"/>
                <w:szCs w:val="24"/>
                <w:lang w:val="en-US" w:eastAsia="ja-JP"/>
              </w:rPr>
            </w:pPr>
          </w:p>
        </w:tc>
        <w:tc>
          <w:tcPr>
            <w:tcW w:w="5523" w:type="dxa"/>
            <w:gridSpan w:val="3"/>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kern w:val="3"/>
                <w:sz w:val="24"/>
                <w:szCs w:val="24"/>
                <w:lang w:val="en-US" w:eastAsia="ja-JP"/>
              </w:rPr>
            </w:pPr>
            <w:r w:rsidRPr="00193BB2">
              <w:rPr>
                <w:rFonts w:ascii="Arial" w:eastAsia="SimSun" w:hAnsi="Arial" w:cs="Arial"/>
                <w:kern w:val="3"/>
                <w:sz w:val="24"/>
                <w:szCs w:val="24"/>
                <w:lang w:val="en-US" w:eastAsia="ja-JP"/>
              </w:rPr>
              <w:t>The following environmental authorities are to be consulted as part of the Strategic Environmental Assessment Screening process:</w:t>
            </w:r>
          </w:p>
          <w:p w:rsidR="00193BB2" w:rsidRPr="00193BB2" w:rsidRDefault="00193BB2" w:rsidP="00193BB2">
            <w:pPr>
              <w:suppressAutoHyphens/>
              <w:autoSpaceDN w:val="0"/>
              <w:spacing w:after="0" w:line="240" w:lineRule="auto"/>
              <w:ind w:right="3"/>
              <w:jc w:val="both"/>
              <w:textAlignment w:val="baseline"/>
              <w:rPr>
                <w:rFonts w:ascii="Arial" w:eastAsia="SimSun" w:hAnsi="Arial" w:cs="Arial"/>
                <w:kern w:val="3"/>
                <w:sz w:val="24"/>
                <w:szCs w:val="24"/>
                <w:lang w:val="en-US" w:eastAsia="ja-JP"/>
              </w:rPr>
            </w:pPr>
          </w:p>
          <w:p w:rsidR="00193BB2" w:rsidRPr="00193BB2" w:rsidRDefault="00193BB2" w:rsidP="00193BB2">
            <w:pPr>
              <w:numPr>
                <w:ilvl w:val="0"/>
                <w:numId w:val="17"/>
              </w:numPr>
              <w:spacing w:after="0" w:line="240" w:lineRule="auto"/>
              <w:contextualSpacing/>
              <w:rPr>
                <w:rFonts w:ascii="Arial" w:hAnsi="Arial" w:cs="Arial"/>
                <w:sz w:val="24"/>
                <w:szCs w:val="24"/>
              </w:rPr>
            </w:pPr>
            <w:r w:rsidRPr="00193BB2">
              <w:rPr>
                <w:rFonts w:ascii="Arial" w:hAnsi="Arial" w:cs="Arial"/>
                <w:sz w:val="24"/>
                <w:szCs w:val="24"/>
              </w:rPr>
              <w:t>The Manager, Development Applications Unit, Department of Housing, Local Government, and Heritage</w:t>
            </w:r>
          </w:p>
          <w:p w:rsidR="00193BB2" w:rsidRPr="00193BB2" w:rsidRDefault="00193BB2" w:rsidP="00193BB2">
            <w:pPr>
              <w:numPr>
                <w:ilvl w:val="0"/>
                <w:numId w:val="17"/>
              </w:numPr>
              <w:spacing w:after="0" w:line="240" w:lineRule="auto"/>
              <w:contextualSpacing/>
              <w:rPr>
                <w:rFonts w:ascii="Arial" w:hAnsi="Arial" w:cs="Arial"/>
                <w:sz w:val="24"/>
                <w:szCs w:val="24"/>
              </w:rPr>
            </w:pPr>
            <w:r w:rsidRPr="00193BB2">
              <w:rPr>
                <w:rFonts w:ascii="Arial" w:hAnsi="Arial" w:cs="Arial"/>
                <w:sz w:val="24"/>
                <w:szCs w:val="24"/>
              </w:rPr>
              <w:t>Minister for Housing, Local Government and Heritage</w:t>
            </w:r>
          </w:p>
          <w:p w:rsidR="00193BB2" w:rsidRPr="00193BB2" w:rsidRDefault="00193BB2" w:rsidP="00193BB2">
            <w:pPr>
              <w:numPr>
                <w:ilvl w:val="0"/>
                <w:numId w:val="17"/>
              </w:numPr>
              <w:spacing w:after="0" w:line="240" w:lineRule="auto"/>
              <w:contextualSpacing/>
              <w:rPr>
                <w:rFonts w:ascii="Arial" w:hAnsi="Arial" w:cs="Arial"/>
                <w:sz w:val="24"/>
                <w:szCs w:val="24"/>
              </w:rPr>
            </w:pPr>
            <w:r w:rsidRPr="00193BB2">
              <w:rPr>
                <w:rFonts w:ascii="Arial" w:hAnsi="Arial" w:cs="Arial"/>
                <w:sz w:val="24"/>
                <w:szCs w:val="24"/>
              </w:rPr>
              <w:t>Minister for Agriculture, Food and the Marine.</w:t>
            </w:r>
            <w:r w:rsidRPr="00193BB2">
              <w:rPr>
                <w:rFonts w:ascii="Arial" w:hAnsi="Arial" w:cs="Arial"/>
                <w:sz w:val="24"/>
                <w:szCs w:val="24"/>
              </w:rPr>
              <w:br/>
              <w:t xml:space="preserve">Minister for Environment, Climate and Communications, </w:t>
            </w:r>
          </w:p>
          <w:p w:rsidR="00193BB2" w:rsidRPr="00193BB2" w:rsidRDefault="00193BB2" w:rsidP="00193BB2">
            <w:pPr>
              <w:numPr>
                <w:ilvl w:val="0"/>
                <w:numId w:val="17"/>
              </w:numPr>
              <w:spacing w:after="0" w:line="240" w:lineRule="auto"/>
              <w:contextualSpacing/>
              <w:rPr>
                <w:rFonts w:ascii="Arial" w:hAnsi="Arial" w:cs="Arial"/>
                <w:sz w:val="24"/>
                <w:szCs w:val="24"/>
              </w:rPr>
            </w:pPr>
            <w:r w:rsidRPr="00193BB2">
              <w:rPr>
                <w:rFonts w:ascii="Arial" w:hAnsi="Arial" w:cs="Arial"/>
                <w:sz w:val="24"/>
                <w:szCs w:val="24"/>
              </w:rPr>
              <w:t>Environmental Protection Agency, Regional Inspectorate, Iniscarra, County</w:t>
            </w:r>
            <w:r w:rsidRPr="00193BB2">
              <w:rPr>
                <w:rFonts w:ascii="Arial" w:hAnsi="Arial" w:cs="Arial"/>
                <w:sz w:val="24"/>
                <w:szCs w:val="24"/>
              </w:rPr>
              <w:br/>
              <w:t>Cork.</w:t>
            </w:r>
          </w:p>
          <w:p w:rsidR="00193BB2" w:rsidRPr="00193BB2" w:rsidRDefault="00193BB2" w:rsidP="00193BB2">
            <w:pPr>
              <w:numPr>
                <w:ilvl w:val="0"/>
                <w:numId w:val="17"/>
              </w:numPr>
              <w:spacing w:after="0" w:line="240" w:lineRule="auto"/>
              <w:contextualSpacing/>
              <w:rPr>
                <w:rFonts w:ascii="Arial" w:hAnsi="Arial" w:cs="Arial"/>
                <w:sz w:val="24"/>
                <w:szCs w:val="24"/>
              </w:rPr>
            </w:pPr>
            <w:r w:rsidRPr="00193BB2">
              <w:rPr>
                <w:rFonts w:ascii="Arial" w:hAnsi="Arial" w:cs="Arial"/>
                <w:sz w:val="24"/>
                <w:szCs w:val="24"/>
              </w:rPr>
              <w:t>Fingal County Council / Dun Laoghaire Rathdown County Council / South Dublin County Council.</w:t>
            </w:r>
          </w:p>
          <w:p w:rsidR="00193BB2" w:rsidRPr="00193BB2" w:rsidRDefault="00193BB2" w:rsidP="00193BB2">
            <w:pPr>
              <w:shd w:val="clear" w:color="auto" w:fill="FFFFFF"/>
              <w:autoSpaceDE w:val="0"/>
              <w:autoSpaceDN w:val="0"/>
              <w:adjustRightInd w:val="0"/>
              <w:ind w:right="3"/>
              <w:rPr>
                <w:rFonts w:ascii="Arial" w:hAnsi="Arial" w:cs="Arial"/>
                <w:sz w:val="24"/>
                <w:szCs w:val="24"/>
              </w:rPr>
            </w:pPr>
          </w:p>
        </w:tc>
      </w:tr>
      <w:tr w:rsidR="00193BB2" w:rsidRPr="00193BB2" w:rsidTr="000117C2">
        <w:tc>
          <w:tcPr>
            <w:tcW w:w="9923" w:type="dxa"/>
            <w:gridSpan w:val="6"/>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t>Data Collected to Carry out the Assessment</w:t>
            </w:r>
          </w:p>
          <w:p w:rsidR="00193BB2" w:rsidRPr="00193BB2" w:rsidRDefault="00193BB2"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p>
        </w:tc>
      </w:tr>
      <w:tr w:rsidR="00193BB2" w:rsidRPr="00193BB2" w:rsidTr="000117C2">
        <w:tc>
          <w:tcPr>
            <w:tcW w:w="4386" w:type="dxa"/>
            <w:gridSpan w:val="2"/>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t>Who carried out the Assessment?</w:t>
            </w:r>
          </w:p>
        </w:tc>
        <w:tc>
          <w:tcPr>
            <w:tcW w:w="5537" w:type="dxa"/>
            <w:gridSpan w:val="4"/>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kern w:val="3"/>
                <w:sz w:val="24"/>
                <w:szCs w:val="24"/>
                <w:shd w:val="clear" w:color="auto" w:fill="FFFF00"/>
                <w:lang w:val="en-US" w:eastAsia="ja-JP"/>
              </w:rPr>
            </w:pPr>
            <w:r w:rsidRPr="00193BB2">
              <w:rPr>
                <w:rFonts w:ascii="Arial" w:eastAsia="SimSun" w:hAnsi="Arial" w:cs="Arial"/>
                <w:kern w:val="3"/>
                <w:sz w:val="24"/>
                <w:szCs w:val="24"/>
                <w:lang w:val="en-US" w:eastAsia="ja-JP"/>
              </w:rPr>
              <w:t>Planning and Property Development Department of Dublin City Council carried out desktop study</w:t>
            </w:r>
          </w:p>
        </w:tc>
      </w:tr>
      <w:tr w:rsidR="00193BB2" w:rsidRPr="00193BB2" w:rsidTr="000117C2">
        <w:tc>
          <w:tcPr>
            <w:tcW w:w="4386" w:type="dxa"/>
            <w:gridSpan w:val="2"/>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3"/>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t>Sources of Data</w:t>
            </w:r>
          </w:p>
        </w:tc>
        <w:tc>
          <w:tcPr>
            <w:tcW w:w="5537" w:type="dxa"/>
            <w:gridSpan w:val="4"/>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hd w:val="clear" w:color="auto" w:fill="FFFFFF"/>
              <w:suppressAutoHyphens/>
              <w:autoSpaceDN w:val="0"/>
              <w:spacing w:after="0" w:line="240" w:lineRule="auto"/>
              <w:ind w:right="3"/>
              <w:jc w:val="both"/>
              <w:textAlignment w:val="baseline"/>
              <w:rPr>
                <w:rFonts w:ascii="Arial" w:eastAsia="SimSun" w:hAnsi="Arial" w:cs="Arial"/>
                <w:kern w:val="3"/>
                <w:sz w:val="24"/>
                <w:szCs w:val="24"/>
                <w:lang w:val="en-US" w:eastAsia="ja-JP"/>
              </w:rPr>
            </w:pPr>
            <w:r w:rsidRPr="00193BB2">
              <w:rPr>
                <w:rFonts w:ascii="Arial" w:eastAsia="SimSun" w:hAnsi="Arial" w:cs="Arial"/>
                <w:kern w:val="3"/>
                <w:sz w:val="24"/>
                <w:szCs w:val="24"/>
                <w:lang w:val="en-US" w:eastAsia="ja-JP"/>
              </w:rPr>
              <w:t>Existing data</w:t>
            </w:r>
          </w:p>
          <w:p w:rsidR="00EC18A6" w:rsidRPr="00EC18A6" w:rsidRDefault="00EC18A6" w:rsidP="00EC18A6">
            <w:pPr>
              <w:spacing w:line="276" w:lineRule="auto"/>
              <w:rPr>
                <w:rFonts w:ascii="Arial" w:hAnsi="Arial" w:cs="Arial"/>
                <w:sz w:val="24"/>
                <w:szCs w:val="24"/>
              </w:rPr>
            </w:pPr>
            <w:r w:rsidRPr="00BD35BB">
              <w:rPr>
                <w:rFonts w:ascii="Arial" w:hAnsi="Arial" w:cs="Arial"/>
              </w:rPr>
              <w:t xml:space="preserve">As part of the Appropriate Assessment screening process for the proposed variation, particular </w:t>
            </w:r>
            <w:r w:rsidRPr="00EC18A6">
              <w:rPr>
                <w:rFonts w:ascii="Arial" w:hAnsi="Arial" w:cs="Arial"/>
                <w:sz w:val="24"/>
                <w:szCs w:val="24"/>
              </w:rPr>
              <w:t>reference has been made to the following documents:</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i/>
                <w:sz w:val="24"/>
                <w:szCs w:val="24"/>
              </w:rPr>
              <w:t>Managing Natura 2000 sites. The provisions of Article 6, of the ‘Habitats’ Directive</w:t>
            </w:r>
            <w:r w:rsidRPr="00EC18A6">
              <w:rPr>
                <w:rFonts w:ascii="Arial" w:hAnsi="Arial" w:cs="Arial"/>
                <w:sz w:val="24"/>
                <w:szCs w:val="24"/>
              </w:rPr>
              <w:t xml:space="preserve"> 92/43/EEC.</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sz w:val="24"/>
                <w:szCs w:val="24"/>
              </w:rPr>
              <w:t>Circular letter SEA 1/08 and NPWS 1/08. (February 2008) Department of the Environment Heritage and Local Government (DoEHLG)</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sz w:val="24"/>
                <w:szCs w:val="24"/>
              </w:rPr>
              <w:lastRenderedPageBreak/>
              <w:t>Department of the Environment Heritage and Local Government (DoEHLG) Circular letter NPWS 1/10 and PSSP 2/10 (March 2010)</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i/>
                <w:sz w:val="24"/>
                <w:szCs w:val="24"/>
              </w:rPr>
              <w:t>Appropriate Assessment of Plans and Projects in Ireland, Guidance for Planning Authorities</w:t>
            </w:r>
            <w:r w:rsidRPr="00EC18A6">
              <w:rPr>
                <w:rFonts w:ascii="Arial" w:hAnsi="Arial" w:cs="Arial"/>
                <w:sz w:val="24"/>
                <w:szCs w:val="24"/>
              </w:rPr>
              <w:t>. Department of Environment, Heritage and Local Government (2010) DoEHLG,</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i/>
                <w:sz w:val="24"/>
                <w:szCs w:val="24"/>
              </w:rPr>
              <w:t>Natura Impact Report (NIR) of the Dublin City Development Plan</w:t>
            </w:r>
            <w:r w:rsidRPr="00EC18A6">
              <w:rPr>
                <w:rFonts w:ascii="Arial" w:hAnsi="Arial" w:cs="Arial"/>
                <w:sz w:val="24"/>
                <w:szCs w:val="24"/>
              </w:rPr>
              <w:t xml:space="preserve"> 2022-2028. (Volume 6)</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sz w:val="24"/>
                <w:szCs w:val="24"/>
              </w:rPr>
              <w:t>Dublin City Council’s Biodiversity Action Plan 2021 – 2025.</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iCs/>
                <w:sz w:val="24"/>
                <w:szCs w:val="24"/>
              </w:rPr>
              <w:t>Existing NPWS Data.</w:t>
            </w:r>
            <w:r w:rsidRPr="00EC18A6">
              <w:rPr>
                <w:sz w:val="24"/>
                <w:szCs w:val="24"/>
              </w:rPr>
              <w:t xml:space="preserve"> </w:t>
            </w:r>
            <w:r w:rsidRPr="00EC18A6">
              <w:rPr>
                <w:rFonts w:ascii="Arial" w:hAnsi="Arial" w:cs="Arial"/>
                <w:iCs/>
                <w:sz w:val="24"/>
                <w:szCs w:val="24"/>
              </w:rPr>
              <w:t xml:space="preserve">(Source: </w:t>
            </w:r>
            <w:hyperlink r:id="rId7" w:history="1">
              <w:r w:rsidRPr="00EC18A6">
                <w:rPr>
                  <w:rStyle w:val="Hyperlink"/>
                  <w:rFonts w:ascii="Arial" w:hAnsi="Arial" w:cs="Arial"/>
                  <w:iCs/>
                  <w:sz w:val="24"/>
                  <w:szCs w:val="24"/>
                </w:rPr>
                <w:t>https://www.npws.ie/</w:t>
              </w:r>
            </w:hyperlink>
            <w:r w:rsidRPr="00EC18A6">
              <w:rPr>
                <w:rFonts w:ascii="Arial" w:hAnsi="Arial" w:cs="Arial"/>
                <w:sz w:val="24"/>
                <w:szCs w:val="24"/>
              </w:rPr>
              <w:t xml:space="preserve"> </w:t>
            </w:r>
            <w:r w:rsidRPr="00EC18A6">
              <w:rPr>
                <w:rFonts w:ascii="Arial" w:hAnsi="Arial" w:cs="Arial"/>
                <w:iCs/>
                <w:sz w:val="24"/>
                <w:szCs w:val="24"/>
              </w:rPr>
              <w:t xml:space="preserve">Accessed </w:t>
            </w:r>
            <w:r w:rsidRPr="00EC18A6">
              <w:rPr>
                <w:rFonts w:ascii="Arial" w:hAnsi="Arial" w:cs="Arial"/>
                <w:b/>
                <w:iCs/>
                <w:sz w:val="24"/>
                <w:szCs w:val="24"/>
              </w:rPr>
              <w:t>13th July 2023</w:t>
            </w:r>
            <w:r w:rsidRPr="00EC18A6">
              <w:rPr>
                <w:rFonts w:ascii="Arial" w:hAnsi="Arial" w:cs="Arial"/>
                <w:iCs/>
                <w:sz w:val="24"/>
                <w:szCs w:val="24"/>
              </w:rPr>
              <w:t>)</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i/>
                <w:sz w:val="24"/>
                <w:szCs w:val="24"/>
              </w:rPr>
              <w:t>Assessment of plans and projects significantly affecting Natura 2000 sites Methodological guidance on the provision of Article 6(3) and (4) of the Habitats Directive 92/43/EEC</w:t>
            </w:r>
            <w:r w:rsidRPr="00EC18A6">
              <w:rPr>
                <w:rFonts w:ascii="Arial" w:hAnsi="Arial" w:cs="Arial"/>
                <w:sz w:val="24"/>
                <w:szCs w:val="24"/>
              </w:rPr>
              <w:t>. (2002) European Commission.</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sz w:val="24"/>
                <w:szCs w:val="24"/>
              </w:rPr>
              <w:t xml:space="preserve">Regional Spatial &amp; Economic Strategy for the Eastern &amp; Midlands Region (incl. AA Screening and NIS) </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sz w:val="24"/>
                <w:szCs w:val="24"/>
              </w:rPr>
              <w:t>The National Planning Framework (NPF) (Project Ireland 2040) (incl. AA Screening and NIS)</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sz w:val="24"/>
                <w:szCs w:val="24"/>
              </w:rPr>
              <w:t xml:space="preserve">Dublin City Council Climate Change Action Plan 2019-2024 </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sz w:val="24"/>
                <w:szCs w:val="24"/>
              </w:rPr>
              <w:t xml:space="preserve">Dublin City Council Climate Change Action Plan 2019-2024 – Appropriate Assessment Conclusion Statement </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sz w:val="24"/>
                <w:szCs w:val="24"/>
              </w:rPr>
              <w:t xml:space="preserve">Dublin City Council Climate Change Action Plan 2019-2024 – Final Natura Impact Statement </w:t>
            </w:r>
          </w:p>
          <w:p w:rsidR="00EC18A6" w:rsidRPr="00EC18A6" w:rsidRDefault="00EC18A6" w:rsidP="00EC18A6">
            <w:pPr>
              <w:numPr>
                <w:ilvl w:val="0"/>
                <w:numId w:val="25"/>
              </w:numPr>
              <w:spacing w:after="0" w:line="276" w:lineRule="auto"/>
              <w:rPr>
                <w:rFonts w:ascii="Arial" w:hAnsi="Arial" w:cs="Arial"/>
                <w:sz w:val="24"/>
                <w:szCs w:val="24"/>
              </w:rPr>
            </w:pPr>
            <w:r w:rsidRPr="00EC18A6">
              <w:rPr>
                <w:rFonts w:ascii="Arial" w:hAnsi="Arial" w:cs="Arial"/>
                <w:sz w:val="24"/>
                <w:szCs w:val="24"/>
              </w:rPr>
              <w:t>Dublin City Council Climate Change Action Plan 2019-2024 – Appropriate Assessment Determination</w:t>
            </w:r>
          </w:p>
          <w:p w:rsidR="00193BB2" w:rsidRDefault="00193BB2" w:rsidP="00EC18A6">
            <w:pPr>
              <w:shd w:val="clear" w:color="auto" w:fill="FFFFFF"/>
              <w:suppressAutoHyphens/>
              <w:autoSpaceDN w:val="0"/>
              <w:spacing w:after="0" w:line="240" w:lineRule="auto"/>
              <w:jc w:val="both"/>
              <w:textAlignment w:val="baseline"/>
              <w:rPr>
                <w:rFonts w:ascii="Arial" w:eastAsia="SimSun" w:hAnsi="Arial" w:cs="Arial"/>
                <w:kern w:val="3"/>
                <w:sz w:val="24"/>
                <w:szCs w:val="24"/>
                <w:shd w:val="clear" w:color="auto" w:fill="FFFF00"/>
                <w:lang w:val="en-US" w:eastAsia="ja-JP"/>
              </w:rPr>
            </w:pPr>
          </w:p>
          <w:p w:rsidR="00382818" w:rsidRDefault="00382818" w:rsidP="00EC18A6">
            <w:pPr>
              <w:shd w:val="clear" w:color="auto" w:fill="FFFFFF"/>
              <w:suppressAutoHyphens/>
              <w:autoSpaceDN w:val="0"/>
              <w:spacing w:after="0" w:line="240" w:lineRule="auto"/>
              <w:jc w:val="both"/>
              <w:textAlignment w:val="baseline"/>
              <w:rPr>
                <w:rFonts w:ascii="Arial" w:eastAsia="SimSun" w:hAnsi="Arial" w:cs="Arial"/>
                <w:kern w:val="3"/>
                <w:sz w:val="24"/>
                <w:szCs w:val="24"/>
                <w:shd w:val="clear" w:color="auto" w:fill="FFFF00"/>
                <w:lang w:val="en-US" w:eastAsia="ja-JP"/>
              </w:rPr>
            </w:pPr>
          </w:p>
          <w:p w:rsidR="00382818" w:rsidRPr="00193BB2" w:rsidRDefault="00382818" w:rsidP="00EC18A6">
            <w:pPr>
              <w:shd w:val="clear" w:color="auto" w:fill="FFFFFF"/>
              <w:suppressAutoHyphens/>
              <w:autoSpaceDN w:val="0"/>
              <w:spacing w:after="0" w:line="240" w:lineRule="auto"/>
              <w:jc w:val="both"/>
              <w:textAlignment w:val="baseline"/>
              <w:rPr>
                <w:rFonts w:ascii="Arial" w:eastAsia="SimSun" w:hAnsi="Arial" w:cs="Arial"/>
                <w:kern w:val="3"/>
                <w:sz w:val="24"/>
                <w:szCs w:val="24"/>
                <w:shd w:val="clear" w:color="auto" w:fill="FFFF00"/>
                <w:lang w:val="en-US" w:eastAsia="ja-JP"/>
              </w:rPr>
            </w:pPr>
          </w:p>
        </w:tc>
      </w:tr>
      <w:tr w:rsidR="00193BB2" w:rsidRPr="00193BB2" w:rsidTr="000117C2">
        <w:tc>
          <w:tcPr>
            <w:tcW w:w="4386" w:type="dxa"/>
            <w:gridSpan w:val="2"/>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6"/>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lastRenderedPageBreak/>
              <w:t>Level of Assessment Completed</w:t>
            </w:r>
          </w:p>
        </w:tc>
        <w:tc>
          <w:tcPr>
            <w:tcW w:w="5537" w:type="dxa"/>
            <w:gridSpan w:val="4"/>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6"/>
              <w:jc w:val="both"/>
              <w:textAlignment w:val="baseline"/>
              <w:rPr>
                <w:rFonts w:ascii="Arial" w:eastAsia="SimSun" w:hAnsi="Arial" w:cs="Arial"/>
                <w:kern w:val="3"/>
                <w:sz w:val="24"/>
                <w:szCs w:val="24"/>
                <w:lang w:val="en-US" w:eastAsia="ja-JP"/>
              </w:rPr>
            </w:pPr>
            <w:r w:rsidRPr="00193BB2">
              <w:rPr>
                <w:rFonts w:ascii="Arial" w:eastAsia="SimSun" w:hAnsi="Arial" w:cs="Arial"/>
                <w:kern w:val="3"/>
                <w:sz w:val="24"/>
                <w:szCs w:val="24"/>
                <w:lang w:val="en-US" w:eastAsia="ja-JP"/>
              </w:rPr>
              <w:t>AA Screening  - Desktop study.</w:t>
            </w:r>
          </w:p>
        </w:tc>
      </w:tr>
      <w:tr w:rsidR="00193BB2" w:rsidRPr="00193BB2" w:rsidTr="000117C2">
        <w:tc>
          <w:tcPr>
            <w:tcW w:w="4386" w:type="dxa"/>
            <w:gridSpan w:val="2"/>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6"/>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t>Where can the full results of the assessment be accessed and viewed</w:t>
            </w:r>
          </w:p>
        </w:tc>
        <w:tc>
          <w:tcPr>
            <w:tcW w:w="5537" w:type="dxa"/>
            <w:gridSpan w:val="4"/>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EC18A6">
            <w:pPr>
              <w:suppressAutoHyphens/>
              <w:autoSpaceDN w:val="0"/>
              <w:spacing w:after="0" w:line="240" w:lineRule="auto"/>
              <w:ind w:right="6"/>
              <w:jc w:val="both"/>
              <w:textAlignment w:val="baseline"/>
              <w:rPr>
                <w:rFonts w:ascii="Arial" w:eastAsia="SimSun" w:hAnsi="Arial" w:cs="Arial"/>
                <w:color w:val="000000"/>
                <w:kern w:val="3"/>
                <w:sz w:val="24"/>
                <w:szCs w:val="24"/>
                <w:shd w:val="clear" w:color="auto" w:fill="FFFF00"/>
                <w:lang w:val="en-US" w:eastAsia="ja-JP"/>
              </w:rPr>
            </w:pPr>
            <w:r w:rsidRPr="00193BB2">
              <w:rPr>
                <w:rFonts w:ascii="Arial" w:eastAsia="SimSun" w:hAnsi="Arial" w:cs="Arial"/>
                <w:color w:val="000000"/>
                <w:kern w:val="3"/>
                <w:sz w:val="24"/>
                <w:szCs w:val="24"/>
                <w:lang w:val="en-US" w:eastAsia="ja-JP"/>
              </w:rPr>
              <w:t xml:space="preserve">This document contains the full results of the Appropriate Assessment Screening </w:t>
            </w:r>
            <w:r w:rsidR="00EC18A6">
              <w:rPr>
                <w:rFonts w:ascii="Arial" w:eastAsia="SimSun" w:hAnsi="Arial" w:cs="Arial"/>
                <w:color w:val="000000"/>
                <w:kern w:val="3"/>
                <w:sz w:val="24"/>
                <w:szCs w:val="24"/>
                <w:lang w:val="en-US" w:eastAsia="ja-JP"/>
              </w:rPr>
              <w:t xml:space="preserve">and it </w:t>
            </w:r>
            <w:r w:rsidRPr="00193BB2">
              <w:rPr>
                <w:rFonts w:ascii="Arial" w:eastAsia="SimSun" w:hAnsi="Arial" w:cs="Arial"/>
                <w:color w:val="000000"/>
                <w:kern w:val="3"/>
                <w:sz w:val="24"/>
                <w:szCs w:val="24"/>
                <w:lang w:val="en-US" w:eastAsia="ja-JP"/>
              </w:rPr>
              <w:t>will be placed o</w:t>
            </w:r>
            <w:r w:rsidRPr="00193BB2">
              <w:rPr>
                <w:rFonts w:ascii="Arial" w:eastAsia="SimSun" w:hAnsi="Arial" w:cs="Arial"/>
                <w:kern w:val="3"/>
                <w:sz w:val="24"/>
                <w:szCs w:val="24"/>
                <w:lang w:val="en-US" w:eastAsia="ja-JP"/>
              </w:rPr>
              <w:t xml:space="preserve">n the Council’s Website with the </w:t>
            </w:r>
            <w:r w:rsidR="00EC18A6">
              <w:rPr>
                <w:rFonts w:ascii="Arial" w:eastAsia="SimSun" w:hAnsi="Arial" w:cs="Arial"/>
                <w:kern w:val="3"/>
                <w:sz w:val="24"/>
                <w:szCs w:val="24"/>
                <w:lang w:val="en-US" w:eastAsia="ja-JP"/>
              </w:rPr>
              <w:t xml:space="preserve">proposed Variation.  </w:t>
            </w:r>
          </w:p>
        </w:tc>
      </w:tr>
      <w:tr w:rsidR="00193BB2" w:rsidRPr="00193BB2" w:rsidTr="000117C2">
        <w:tc>
          <w:tcPr>
            <w:tcW w:w="4386" w:type="dxa"/>
            <w:gridSpan w:val="2"/>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193BB2" w:rsidRPr="00193BB2" w:rsidRDefault="00193BB2" w:rsidP="00193BB2">
            <w:pPr>
              <w:suppressAutoHyphens/>
              <w:autoSpaceDN w:val="0"/>
              <w:spacing w:after="0" w:line="240" w:lineRule="auto"/>
              <w:ind w:right="6"/>
              <w:jc w:val="both"/>
              <w:textAlignment w:val="baseline"/>
              <w:rPr>
                <w:rFonts w:ascii="Arial" w:eastAsia="SimSun" w:hAnsi="Arial" w:cs="Arial"/>
                <w:b/>
                <w:bCs/>
                <w:kern w:val="3"/>
                <w:sz w:val="24"/>
                <w:szCs w:val="24"/>
                <w:lang w:val="en-US" w:eastAsia="ja-JP"/>
              </w:rPr>
            </w:pPr>
            <w:r w:rsidRPr="00193BB2">
              <w:rPr>
                <w:rFonts w:ascii="Arial" w:eastAsia="SimSun" w:hAnsi="Arial" w:cs="Arial"/>
                <w:b/>
                <w:bCs/>
                <w:kern w:val="3"/>
                <w:sz w:val="24"/>
                <w:szCs w:val="24"/>
                <w:lang w:val="en-US" w:eastAsia="ja-JP"/>
              </w:rPr>
              <w:t>Overall Conclusion</w:t>
            </w:r>
          </w:p>
          <w:p w:rsidR="00193BB2" w:rsidRPr="00193BB2" w:rsidRDefault="00193BB2" w:rsidP="00193BB2">
            <w:pPr>
              <w:suppressAutoHyphens/>
              <w:autoSpaceDN w:val="0"/>
              <w:spacing w:after="0" w:line="240" w:lineRule="auto"/>
              <w:ind w:right="6"/>
              <w:jc w:val="both"/>
              <w:textAlignment w:val="baseline"/>
              <w:rPr>
                <w:rFonts w:ascii="Arial" w:eastAsia="SimSun" w:hAnsi="Arial" w:cs="Arial"/>
                <w:b/>
                <w:bCs/>
                <w:kern w:val="3"/>
                <w:sz w:val="24"/>
                <w:szCs w:val="24"/>
                <w:lang w:val="en-US" w:eastAsia="ja-JP"/>
              </w:rPr>
            </w:pPr>
          </w:p>
        </w:tc>
        <w:tc>
          <w:tcPr>
            <w:tcW w:w="5537" w:type="dxa"/>
            <w:gridSpan w:val="4"/>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tcPr>
          <w:p w:rsidR="00EC18A6" w:rsidRPr="00BD35BB" w:rsidRDefault="00EC18A6" w:rsidP="00EC18A6">
            <w:pPr>
              <w:autoSpaceDE w:val="0"/>
              <w:autoSpaceDN w:val="0"/>
              <w:adjustRightInd w:val="0"/>
              <w:spacing w:line="276" w:lineRule="auto"/>
              <w:ind w:right="3"/>
              <w:rPr>
                <w:rFonts w:ascii="Arial" w:hAnsi="Arial" w:cs="Arial"/>
              </w:rPr>
            </w:pPr>
            <w:r w:rsidRPr="00BD35BB">
              <w:rPr>
                <w:rFonts w:ascii="Arial" w:hAnsi="Arial" w:cs="Arial"/>
                <w:bCs/>
              </w:rPr>
              <w:t>Stage 1 Appropriate Assessment Screening</w:t>
            </w:r>
            <w:r w:rsidR="00F45AC5">
              <w:rPr>
                <w:rFonts w:ascii="Arial" w:hAnsi="Arial" w:cs="Arial"/>
                <w:bCs/>
              </w:rPr>
              <w:t xml:space="preserve"> </w:t>
            </w:r>
            <w:r w:rsidRPr="00BD35BB">
              <w:rPr>
                <w:rFonts w:ascii="Arial" w:hAnsi="Arial" w:cs="Arial"/>
                <w:bCs/>
              </w:rPr>
              <w:t xml:space="preserve">indicates that the proposed variation will not </w:t>
            </w:r>
            <w:r w:rsidRPr="00BD35BB">
              <w:rPr>
                <w:rFonts w:ascii="Arial" w:hAnsi="Arial" w:cs="Arial"/>
              </w:rPr>
              <w:t>have any significant cumulative, direct or indirect impacts upon any of the Natura 2000 sites. Therefore it is not considered necessary to undertake any further stages of the Appropriate Assessment process during this plan stage.</w:t>
            </w:r>
          </w:p>
          <w:p w:rsidR="00193BB2" w:rsidRPr="00193BB2" w:rsidRDefault="00193BB2" w:rsidP="00EC18A6">
            <w:pPr>
              <w:suppressAutoHyphens/>
              <w:autoSpaceDN w:val="0"/>
              <w:spacing w:after="0" w:line="240" w:lineRule="auto"/>
              <w:ind w:right="6"/>
              <w:jc w:val="both"/>
              <w:textAlignment w:val="baseline"/>
              <w:rPr>
                <w:rFonts w:ascii="Arial" w:eastAsia="SimSun" w:hAnsi="Arial" w:cs="Arial"/>
                <w:kern w:val="3"/>
                <w:sz w:val="24"/>
                <w:szCs w:val="24"/>
                <w:lang w:val="en-US" w:eastAsia="ja-JP"/>
              </w:rPr>
            </w:pPr>
          </w:p>
        </w:tc>
      </w:tr>
    </w:tbl>
    <w:p w:rsidR="00193BB2" w:rsidRPr="00193BB2" w:rsidRDefault="00193BB2" w:rsidP="00193BB2"/>
    <w:p w:rsidR="00EC18A6" w:rsidRPr="00F45AC5" w:rsidRDefault="00EC18A6" w:rsidP="00EC18A6">
      <w:pPr>
        <w:shd w:val="clear" w:color="auto" w:fill="FFFFFF"/>
        <w:autoSpaceDE w:val="0"/>
        <w:autoSpaceDN w:val="0"/>
        <w:adjustRightInd w:val="0"/>
        <w:ind w:right="3"/>
        <w:jc w:val="both"/>
        <w:rPr>
          <w:rFonts w:ascii="Arial" w:hAnsi="Arial" w:cs="Arial"/>
          <w:b/>
          <w:sz w:val="24"/>
          <w:szCs w:val="24"/>
        </w:rPr>
      </w:pPr>
      <w:r w:rsidRPr="00F45AC5">
        <w:rPr>
          <w:rFonts w:ascii="Arial" w:hAnsi="Arial" w:cs="Arial"/>
          <w:b/>
          <w:sz w:val="24"/>
          <w:szCs w:val="24"/>
        </w:rPr>
        <w:t>8.0</w:t>
      </w:r>
      <w:r w:rsidRPr="00F45AC5">
        <w:rPr>
          <w:rFonts w:ascii="Arial" w:hAnsi="Arial" w:cs="Arial"/>
          <w:b/>
          <w:sz w:val="24"/>
          <w:szCs w:val="24"/>
        </w:rPr>
        <w:tab/>
        <w:t>AA Screening Conclusion</w:t>
      </w:r>
    </w:p>
    <w:p w:rsidR="00EC18A6" w:rsidRPr="00F45AC5" w:rsidRDefault="00EC18A6" w:rsidP="00EC18A6">
      <w:pPr>
        <w:shd w:val="clear" w:color="auto" w:fill="FFFFFF"/>
        <w:autoSpaceDE w:val="0"/>
        <w:autoSpaceDN w:val="0"/>
        <w:adjustRightInd w:val="0"/>
        <w:ind w:right="3"/>
        <w:jc w:val="both"/>
        <w:rPr>
          <w:rFonts w:ascii="Arial" w:hAnsi="Arial" w:cs="Arial"/>
          <w:b/>
          <w:sz w:val="24"/>
          <w:szCs w:val="24"/>
        </w:rPr>
      </w:pPr>
    </w:p>
    <w:p w:rsidR="00EC18A6" w:rsidRPr="00F45AC5" w:rsidRDefault="00EC18A6" w:rsidP="00EC18A6">
      <w:pPr>
        <w:shd w:val="clear" w:color="auto" w:fill="FFFFFF"/>
        <w:autoSpaceDE w:val="0"/>
        <w:autoSpaceDN w:val="0"/>
        <w:adjustRightInd w:val="0"/>
        <w:ind w:right="3"/>
        <w:jc w:val="both"/>
        <w:rPr>
          <w:rFonts w:ascii="Arial" w:hAnsi="Arial" w:cs="Arial"/>
          <w:sz w:val="24"/>
          <w:szCs w:val="24"/>
        </w:rPr>
      </w:pPr>
      <w:r w:rsidRPr="00F45AC5">
        <w:rPr>
          <w:rFonts w:ascii="Arial" w:hAnsi="Arial" w:cs="Arial"/>
          <w:sz w:val="24"/>
          <w:szCs w:val="24"/>
        </w:rPr>
        <w:t xml:space="preserve">Proposed Variation No. 5 was screened (under Article 6(3) of the EC Habitats Directive) to ascertain whether it is likely to result in any significant effects on sites designated under the European Commission’s Natura 2000 network of sites (European sites) </w:t>
      </w:r>
      <w:r w:rsidR="00F45AC5">
        <w:rPr>
          <w:rFonts w:ascii="Arial" w:hAnsi="Arial" w:cs="Arial"/>
          <w:sz w:val="24"/>
          <w:szCs w:val="24"/>
        </w:rPr>
        <w:t>and</w:t>
      </w:r>
      <w:r w:rsidRPr="00F45AC5">
        <w:rPr>
          <w:rFonts w:ascii="Arial" w:hAnsi="Arial" w:cs="Arial"/>
          <w:sz w:val="24"/>
          <w:szCs w:val="24"/>
        </w:rPr>
        <w:t xml:space="preserve"> for their nature conservation importance.  </w:t>
      </w:r>
    </w:p>
    <w:p w:rsidR="00EC18A6" w:rsidRPr="00F45AC5" w:rsidRDefault="00EC18A6" w:rsidP="00EC18A6">
      <w:pPr>
        <w:shd w:val="clear" w:color="auto" w:fill="FFFFFF"/>
        <w:autoSpaceDE w:val="0"/>
        <w:autoSpaceDN w:val="0"/>
        <w:adjustRightInd w:val="0"/>
        <w:ind w:right="3"/>
        <w:jc w:val="both"/>
        <w:rPr>
          <w:rFonts w:ascii="Arial" w:hAnsi="Arial" w:cs="Arial"/>
          <w:sz w:val="24"/>
          <w:szCs w:val="24"/>
        </w:rPr>
      </w:pPr>
      <w:r w:rsidRPr="00F45AC5">
        <w:rPr>
          <w:rFonts w:ascii="Arial" w:hAnsi="Arial" w:cs="Arial"/>
          <w:sz w:val="24"/>
          <w:szCs w:val="24"/>
        </w:rPr>
        <w:t xml:space="preserve">The Screening Matrix in Section 6.0 above identifies </w:t>
      </w:r>
      <w:r w:rsidR="00F45AC5" w:rsidRPr="00F45AC5">
        <w:rPr>
          <w:rFonts w:ascii="Arial" w:eastAsia="SimSun" w:hAnsi="Arial" w:cs="Arial"/>
          <w:kern w:val="3"/>
          <w:sz w:val="24"/>
          <w:szCs w:val="24"/>
          <w:lang w:val="en-US" w:eastAsia="ja-JP"/>
        </w:rPr>
        <w:t xml:space="preserve">the proposed variation itself will not have any likely significant effects on the Qis/SCIs or conservation objectives of any European sites </w:t>
      </w:r>
      <w:r w:rsidR="00F45AC5">
        <w:rPr>
          <w:rFonts w:ascii="Arial" w:eastAsia="SimSun" w:hAnsi="Arial" w:cs="Arial"/>
          <w:kern w:val="3"/>
          <w:sz w:val="24"/>
          <w:szCs w:val="24"/>
          <w:lang w:val="en-US" w:eastAsia="ja-JP"/>
        </w:rPr>
        <w:t xml:space="preserve">and that </w:t>
      </w:r>
      <w:r w:rsidR="00F45AC5" w:rsidRPr="00F45AC5">
        <w:rPr>
          <w:rFonts w:ascii="Arial" w:eastAsia="SimSun" w:hAnsi="Arial" w:cs="Arial"/>
          <w:kern w:val="3"/>
          <w:sz w:val="24"/>
          <w:szCs w:val="24"/>
          <w:lang w:val="en-US" w:eastAsia="ja-JP"/>
        </w:rPr>
        <w:t xml:space="preserve">there is no potential for any other plan or project to act in combination with it to result in likely significant effects on any European sites.  </w:t>
      </w:r>
    </w:p>
    <w:p w:rsidR="00EC18A6" w:rsidRPr="00F45AC5" w:rsidRDefault="00EC18A6" w:rsidP="00EC18A6">
      <w:pPr>
        <w:shd w:val="clear" w:color="auto" w:fill="FFFFFF"/>
        <w:autoSpaceDE w:val="0"/>
        <w:autoSpaceDN w:val="0"/>
        <w:adjustRightInd w:val="0"/>
        <w:ind w:right="3"/>
        <w:jc w:val="both"/>
        <w:rPr>
          <w:rFonts w:ascii="Arial" w:hAnsi="Arial" w:cs="Arial"/>
          <w:sz w:val="24"/>
          <w:szCs w:val="24"/>
        </w:rPr>
      </w:pPr>
      <w:r w:rsidRPr="00F45AC5">
        <w:rPr>
          <w:rFonts w:ascii="Arial" w:hAnsi="Arial" w:cs="Arial"/>
          <w:sz w:val="24"/>
          <w:szCs w:val="24"/>
        </w:rPr>
        <w:t xml:space="preserve">Having regard to this referred examination and assessment and having regard to the nature of the proposed Variation as well as considering other plans and projects, it is considered there is no potential for likely significant effects on any European sites due to habitat loss, disturbance to key species, changes in key indicators of conservation value, etc.  </w:t>
      </w:r>
    </w:p>
    <w:p w:rsidR="00EC18A6" w:rsidRPr="00F45AC5" w:rsidRDefault="008B4140" w:rsidP="00EC18A6">
      <w:pPr>
        <w:shd w:val="clear" w:color="auto" w:fill="FFFFFF"/>
        <w:autoSpaceDE w:val="0"/>
        <w:autoSpaceDN w:val="0"/>
        <w:adjustRightInd w:val="0"/>
        <w:ind w:right="3"/>
        <w:jc w:val="both"/>
        <w:rPr>
          <w:rFonts w:ascii="Arial" w:hAnsi="Arial" w:cs="Arial"/>
          <w:sz w:val="24"/>
          <w:szCs w:val="24"/>
        </w:rPr>
      </w:pPr>
      <w:r>
        <w:rPr>
          <w:rFonts w:ascii="Arial" w:hAnsi="Arial" w:cs="Arial"/>
          <w:sz w:val="24"/>
          <w:szCs w:val="24"/>
        </w:rPr>
        <w:t>Proposed v</w:t>
      </w:r>
      <w:r w:rsidR="00F45AC5" w:rsidRPr="00F45AC5">
        <w:rPr>
          <w:rFonts w:ascii="Arial" w:hAnsi="Arial" w:cs="Arial"/>
          <w:sz w:val="24"/>
          <w:szCs w:val="24"/>
        </w:rPr>
        <w:t>ariation No. 5</w:t>
      </w:r>
      <w:r w:rsidR="00EC18A6" w:rsidRPr="00F45AC5">
        <w:rPr>
          <w:rFonts w:ascii="Arial" w:hAnsi="Arial" w:cs="Arial"/>
          <w:sz w:val="24"/>
          <w:szCs w:val="24"/>
        </w:rPr>
        <w:t xml:space="preserve"> does not therefore require an Appropriate Assessment or the preparation of a Natura Impact Report (NIR).</w:t>
      </w:r>
    </w:p>
    <w:p w:rsidR="00EC18A6" w:rsidRPr="00F45AC5" w:rsidRDefault="00C73F9F" w:rsidP="00EC18A6">
      <w:pPr>
        <w:shd w:val="clear" w:color="auto" w:fill="FFFFFF"/>
        <w:autoSpaceDE w:val="0"/>
        <w:autoSpaceDN w:val="0"/>
        <w:adjustRightInd w:val="0"/>
        <w:ind w:right="3"/>
        <w:jc w:val="both"/>
        <w:rPr>
          <w:rFonts w:ascii="Arial" w:hAnsi="Arial" w:cs="Arial"/>
          <w:sz w:val="24"/>
          <w:szCs w:val="24"/>
        </w:rPr>
      </w:pPr>
      <w:r w:rsidRPr="00427102">
        <w:rPr>
          <w:noProof/>
          <w:lang w:eastAsia="en-IE"/>
        </w:rPr>
        <w:drawing>
          <wp:inline distT="0" distB="0" distL="0" distR="0" wp14:anchorId="1CA3C1EF" wp14:editId="5153B408">
            <wp:extent cx="1771650" cy="619125"/>
            <wp:effectExtent l="0" t="0" r="0" b="9525"/>
            <wp:docPr id="4" name="Picture 4" descr="Deirdre Sc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irdre Scull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619125"/>
                    </a:xfrm>
                    <a:prstGeom prst="rect">
                      <a:avLst/>
                    </a:prstGeom>
                    <a:noFill/>
                    <a:ln>
                      <a:noFill/>
                    </a:ln>
                  </pic:spPr>
                </pic:pic>
              </a:graphicData>
            </a:graphic>
          </wp:inline>
        </w:drawing>
      </w:r>
    </w:p>
    <w:p w:rsidR="00EC18A6" w:rsidRPr="00F45AC5" w:rsidRDefault="00EC18A6" w:rsidP="00EC18A6">
      <w:pPr>
        <w:jc w:val="both"/>
        <w:rPr>
          <w:rFonts w:ascii="Arial" w:hAnsi="Arial" w:cs="Arial"/>
          <w:sz w:val="24"/>
          <w:szCs w:val="24"/>
          <w:lang w:val="en-GB"/>
        </w:rPr>
      </w:pPr>
      <w:r w:rsidRPr="00F45AC5">
        <w:rPr>
          <w:rFonts w:ascii="Arial" w:hAnsi="Arial" w:cs="Arial"/>
          <w:sz w:val="24"/>
          <w:szCs w:val="24"/>
          <w:lang w:val="en-GB"/>
        </w:rPr>
        <w:t>________________</w:t>
      </w:r>
    </w:p>
    <w:p w:rsidR="00EC18A6" w:rsidRPr="00F45AC5" w:rsidRDefault="00EC18A6" w:rsidP="00EC18A6">
      <w:pPr>
        <w:jc w:val="both"/>
        <w:outlineLvl w:val="0"/>
        <w:rPr>
          <w:rFonts w:ascii="Arial" w:hAnsi="Arial" w:cs="Arial"/>
          <w:sz w:val="24"/>
          <w:szCs w:val="24"/>
          <w:lang w:val="en-GB"/>
        </w:rPr>
      </w:pPr>
      <w:r w:rsidRPr="00F45AC5">
        <w:rPr>
          <w:rFonts w:ascii="Arial" w:hAnsi="Arial" w:cs="Arial"/>
          <w:sz w:val="24"/>
          <w:szCs w:val="24"/>
          <w:lang w:val="en-GB"/>
        </w:rPr>
        <w:t xml:space="preserve">Deirdre Scully </w:t>
      </w:r>
    </w:p>
    <w:p w:rsidR="00EC18A6" w:rsidRPr="008B4140" w:rsidRDefault="00EC18A6" w:rsidP="008B4140">
      <w:pPr>
        <w:jc w:val="both"/>
        <w:rPr>
          <w:sz w:val="24"/>
          <w:szCs w:val="24"/>
          <w:lang w:val="en-GB"/>
        </w:rPr>
      </w:pPr>
      <w:r w:rsidRPr="00F45AC5">
        <w:rPr>
          <w:rFonts w:ascii="Arial" w:hAnsi="Arial" w:cs="Arial"/>
          <w:sz w:val="24"/>
          <w:szCs w:val="24"/>
          <w:lang w:val="en-GB"/>
        </w:rPr>
        <w:t xml:space="preserve">City Planner </w:t>
      </w:r>
    </w:p>
    <w:p w:rsidR="00EC18A6" w:rsidRPr="00F45AC5" w:rsidRDefault="00EC18A6" w:rsidP="00EC18A6">
      <w:pPr>
        <w:pStyle w:val="BodyText2"/>
        <w:spacing w:line="276" w:lineRule="auto"/>
        <w:jc w:val="left"/>
        <w:rPr>
          <w:rFonts w:ascii="Arial" w:hAnsi="Arial" w:cs="Arial"/>
          <w:sz w:val="24"/>
        </w:rPr>
      </w:pPr>
      <w:r w:rsidRPr="00F45AC5">
        <w:rPr>
          <w:rFonts w:ascii="Arial" w:hAnsi="Arial" w:cs="Arial"/>
          <w:sz w:val="24"/>
        </w:rPr>
        <w:t xml:space="preserve">Date: </w:t>
      </w:r>
      <w:r w:rsidR="00F45AC5">
        <w:rPr>
          <w:rFonts w:ascii="Arial" w:hAnsi="Arial" w:cs="Arial"/>
          <w:sz w:val="24"/>
        </w:rPr>
        <w:t>16</w:t>
      </w:r>
      <w:r w:rsidR="00F45AC5" w:rsidRPr="00F45AC5">
        <w:rPr>
          <w:rFonts w:ascii="Arial" w:hAnsi="Arial" w:cs="Arial"/>
          <w:sz w:val="24"/>
          <w:vertAlign w:val="superscript"/>
        </w:rPr>
        <w:t>th</w:t>
      </w:r>
      <w:r w:rsidR="00F45AC5">
        <w:rPr>
          <w:rFonts w:ascii="Arial" w:hAnsi="Arial" w:cs="Arial"/>
          <w:sz w:val="24"/>
        </w:rPr>
        <w:t xml:space="preserve"> October </w:t>
      </w:r>
      <w:r w:rsidRPr="00F45AC5">
        <w:rPr>
          <w:rFonts w:ascii="Arial" w:hAnsi="Arial" w:cs="Arial"/>
          <w:sz w:val="24"/>
        </w:rPr>
        <w:t>2023</w:t>
      </w:r>
    </w:p>
    <w:p w:rsidR="00193BB2" w:rsidRPr="00F45AC5" w:rsidRDefault="00193BB2" w:rsidP="00193BB2">
      <w:pPr>
        <w:rPr>
          <w:sz w:val="24"/>
          <w:szCs w:val="24"/>
        </w:rPr>
      </w:pPr>
      <w:r w:rsidRPr="00F45AC5">
        <w:rPr>
          <w:sz w:val="24"/>
          <w:szCs w:val="24"/>
        </w:rPr>
        <w:br w:type="page"/>
      </w:r>
    </w:p>
    <w:p w:rsidR="007F0B3F" w:rsidRPr="005D4329" w:rsidRDefault="007F0B3F" w:rsidP="007F0B3F">
      <w:pPr>
        <w:spacing w:after="0" w:line="240" w:lineRule="auto"/>
        <w:jc w:val="both"/>
        <w:rPr>
          <w:rFonts w:ascii="Arial" w:eastAsia="Times New Roman" w:hAnsi="Arial" w:cs="Arial"/>
          <w:b/>
          <w:sz w:val="40"/>
          <w:szCs w:val="40"/>
          <w:lang w:val="en-GB"/>
        </w:rPr>
      </w:pPr>
      <w:r w:rsidRPr="005D4329">
        <w:rPr>
          <w:rFonts w:ascii="Arial" w:eastAsia="Times New Roman" w:hAnsi="Arial" w:cs="Arial"/>
          <w:b/>
          <w:sz w:val="40"/>
          <w:szCs w:val="40"/>
          <w:lang w:val="en-GB"/>
        </w:rPr>
        <w:lastRenderedPageBreak/>
        <w:t>Appendix 1</w:t>
      </w:r>
    </w:p>
    <w:p w:rsidR="007F0B3F" w:rsidRDefault="007F0B3F" w:rsidP="007F0B3F">
      <w:pPr>
        <w:spacing w:after="0" w:line="240" w:lineRule="auto"/>
        <w:jc w:val="both"/>
        <w:rPr>
          <w:rFonts w:ascii="Arial" w:eastAsia="Times New Roman" w:hAnsi="Arial" w:cs="Arial"/>
          <w:lang w:val="en-GB"/>
        </w:rPr>
      </w:pPr>
    </w:p>
    <w:p w:rsidR="007F0B3F" w:rsidRDefault="007F0B3F" w:rsidP="007F0B3F">
      <w:pPr>
        <w:jc w:val="both"/>
        <w:rPr>
          <w:rFonts w:ascii="Arial" w:hAnsi="Arial" w:cs="Arial"/>
          <w:b/>
          <w:sz w:val="28"/>
          <w:szCs w:val="28"/>
        </w:rPr>
      </w:pPr>
      <w:r>
        <w:rPr>
          <w:rFonts w:ascii="Arial" w:hAnsi="Arial" w:cs="Arial"/>
          <w:b/>
          <w:sz w:val="28"/>
          <w:szCs w:val="28"/>
        </w:rPr>
        <w:t>Proposed Variation No. 5 of the Dublin City Development Plan 2022 - 2028</w:t>
      </w:r>
    </w:p>
    <w:p w:rsidR="007F0B3F" w:rsidRDefault="007F0B3F" w:rsidP="007F0B3F">
      <w:pPr>
        <w:pBdr>
          <w:bottom w:val="single" w:sz="12" w:space="1" w:color="auto"/>
        </w:pBdr>
        <w:spacing w:line="240" w:lineRule="auto"/>
        <w:jc w:val="both"/>
        <w:rPr>
          <w:rFonts w:ascii="Arial" w:hAnsi="Arial" w:cs="Arial"/>
          <w:b/>
          <w:sz w:val="32"/>
          <w:szCs w:val="32"/>
        </w:rPr>
      </w:pPr>
    </w:p>
    <w:p w:rsidR="007F0B3F" w:rsidRPr="00C530A6" w:rsidRDefault="007F0B3F" w:rsidP="007F0B3F">
      <w:pPr>
        <w:pBdr>
          <w:bottom w:val="single" w:sz="12" w:space="1" w:color="auto"/>
        </w:pBdr>
        <w:spacing w:line="240" w:lineRule="auto"/>
        <w:jc w:val="both"/>
        <w:rPr>
          <w:rFonts w:ascii="Arial" w:hAnsi="Arial" w:cs="Arial"/>
          <w:b/>
          <w:sz w:val="32"/>
          <w:szCs w:val="32"/>
        </w:rPr>
      </w:pPr>
      <w:r w:rsidRPr="00C530A6">
        <w:rPr>
          <w:rFonts w:ascii="Arial" w:hAnsi="Arial" w:cs="Arial"/>
          <w:b/>
          <w:sz w:val="32"/>
          <w:szCs w:val="32"/>
        </w:rPr>
        <w:t xml:space="preserve">PART A - </w:t>
      </w:r>
      <w:r>
        <w:rPr>
          <w:rFonts w:ascii="Arial" w:hAnsi="Arial" w:cs="Arial"/>
          <w:b/>
          <w:bCs/>
          <w:sz w:val="32"/>
          <w:szCs w:val="32"/>
        </w:rPr>
        <w:t>T</w:t>
      </w:r>
      <w:r w:rsidRPr="00C530A6">
        <w:rPr>
          <w:rFonts w:ascii="Arial" w:hAnsi="Arial" w:cs="Arial"/>
          <w:b/>
          <w:bCs/>
          <w:sz w:val="32"/>
          <w:szCs w:val="32"/>
        </w:rPr>
        <w:t>echnical update to the 2022 – 2028 Dublin City Development Plan in relation to ‘Build-To-Rent’ accommodation</w:t>
      </w:r>
    </w:p>
    <w:p w:rsidR="007F0B3F" w:rsidRDefault="007F0B3F" w:rsidP="007F0B3F">
      <w:pPr>
        <w:jc w:val="both"/>
        <w:rPr>
          <w:rFonts w:ascii="Arial" w:hAnsi="Arial" w:cs="Arial"/>
          <w:b/>
          <w:sz w:val="28"/>
          <w:szCs w:val="28"/>
        </w:rPr>
      </w:pPr>
    </w:p>
    <w:p w:rsidR="007F0B3F" w:rsidRPr="00021723" w:rsidRDefault="007F0B3F" w:rsidP="007F0B3F">
      <w:pPr>
        <w:spacing w:line="240" w:lineRule="auto"/>
        <w:jc w:val="both"/>
        <w:rPr>
          <w:rFonts w:ascii="Arial" w:hAnsi="Arial" w:cs="Arial"/>
          <w:b/>
          <w:sz w:val="28"/>
          <w:szCs w:val="28"/>
        </w:rPr>
      </w:pPr>
      <w:r w:rsidRPr="00021723">
        <w:rPr>
          <w:rFonts w:ascii="Arial" w:hAnsi="Arial" w:cs="Arial"/>
          <w:b/>
          <w:sz w:val="28"/>
          <w:szCs w:val="28"/>
        </w:rPr>
        <w:t>Table of Contents</w:t>
      </w:r>
    </w:p>
    <w:p w:rsidR="007F0B3F" w:rsidRPr="00F659AD" w:rsidRDefault="007F0B3F" w:rsidP="007F0B3F">
      <w:pPr>
        <w:spacing w:after="0" w:line="240" w:lineRule="auto"/>
        <w:jc w:val="both"/>
        <w:rPr>
          <w:rFonts w:ascii="Arial" w:hAnsi="Arial" w:cs="Arial"/>
          <w:b/>
          <w:bCs/>
          <w:sz w:val="24"/>
          <w:szCs w:val="24"/>
        </w:rPr>
      </w:pPr>
      <w:r w:rsidRPr="00F659AD">
        <w:rPr>
          <w:rFonts w:ascii="Arial" w:hAnsi="Arial" w:cs="Arial"/>
          <w:b/>
          <w:bCs/>
          <w:sz w:val="24"/>
          <w:szCs w:val="24"/>
        </w:rPr>
        <w:t>Chapter 15: Development Standards</w:t>
      </w:r>
    </w:p>
    <w:p w:rsidR="007F0B3F" w:rsidRPr="00F659AD" w:rsidRDefault="007F0B3F" w:rsidP="007F0B3F">
      <w:pPr>
        <w:spacing w:after="0" w:line="240" w:lineRule="auto"/>
        <w:jc w:val="both"/>
        <w:rPr>
          <w:rFonts w:ascii="Arial" w:hAnsi="Arial" w:cs="Arial"/>
          <w:b/>
          <w:bCs/>
          <w:sz w:val="24"/>
          <w:szCs w:val="24"/>
        </w:rPr>
      </w:pPr>
      <w:r w:rsidRPr="00F659AD">
        <w:rPr>
          <w:rFonts w:ascii="Arial" w:hAnsi="Arial" w:cs="Arial"/>
          <w:b/>
          <w:bCs/>
          <w:sz w:val="24"/>
          <w:szCs w:val="24"/>
        </w:rPr>
        <w:t>15.10 Build to</w:t>
      </w:r>
      <w:r>
        <w:rPr>
          <w:rFonts w:ascii="Arial" w:hAnsi="Arial" w:cs="Arial"/>
          <w:b/>
          <w:bCs/>
          <w:sz w:val="24"/>
          <w:szCs w:val="24"/>
        </w:rPr>
        <w:t xml:space="preserve"> Rent Residential Development (B</w:t>
      </w:r>
      <w:r w:rsidRPr="00F659AD">
        <w:rPr>
          <w:rFonts w:ascii="Arial" w:hAnsi="Arial" w:cs="Arial"/>
          <w:b/>
          <w:bCs/>
          <w:sz w:val="24"/>
          <w:szCs w:val="24"/>
        </w:rPr>
        <w:t>TR)</w:t>
      </w:r>
    </w:p>
    <w:p w:rsidR="007F0B3F" w:rsidRDefault="007F0B3F" w:rsidP="007F0B3F">
      <w:pPr>
        <w:rPr>
          <w:rFonts w:ascii="Arial" w:hAnsi="Arial" w:cs="Arial"/>
          <w:sz w:val="24"/>
          <w:szCs w:val="24"/>
        </w:rPr>
      </w:pPr>
    </w:p>
    <w:p w:rsidR="007F0B3F" w:rsidRDefault="007F0B3F" w:rsidP="007F0B3F">
      <w:pPr>
        <w:jc w:val="both"/>
        <w:rPr>
          <w:rFonts w:ascii="Arial" w:hAnsi="Arial" w:cs="Arial"/>
          <w:bCs/>
          <w:sz w:val="24"/>
          <w:szCs w:val="24"/>
        </w:rPr>
      </w:pPr>
      <w:r w:rsidRPr="00360BE7">
        <w:rPr>
          <w:rFonts w:ascii="Arial" w:hAnsi="Arial" w:cs="Arial"/>
          <w:bCs/>
          <w:sz w:val="24"/>
          <w:szCs w:val="24"/>
          <w:highlight w:val="yellow"/>
        </w:rPr>
        <w:t>Proposed Amendment Reference No. 1</w:t>
      </w:r>
    </w:p>
    <w:p w:rsidR="007F0B3F" w:rsidRPr="0068139A" w:rsidRDefault="007F0B3F" w:rsidP="007F0B3F">
      <w:pPr>
        <w:rPr>
          <w:rFonts w:ascii="Arial" w:hAnsi="Arial" w:cs="Arial"/>
          <w:sz w:val="24"/>
          <w:szCs w:val="24"/>
        </w:rPr>
      </w:pPr>
      <w:r>
        <w:rPr>
          <w:rFonts w:ascii="Arial" w:hAnsi="Arial" w:cs="Arial"/>
          <w:sz w:val="24"/>
          <w:szCs w:val="24"/>
        </w:rPr>
        <w:t>Delete</w:t>
      </w:r>
      <w:r w:rsidRPr="0068139A">
        <w:rPr>
          <w:rFonts w:ascii="Arial" w:hAnsi="Arial" w:cs="Arial"/>
          <w:sz w:val="24"/>
          <w:szCs w:val="24"/>
        </w:rPr>
        <w:t xml:space="preserve"> the following</w:t>
      </w:r>
      <w:r>
        <w:rPr>
          <w:rFonts w:ascii="Arial" w:hAnsi="Arial" w:cs="Arial"/>
          <w:sz w:val="24"/>
          <w:szCs w:val="24"/>
        </w:rPr>
        <w:t xml:space="preserve"> from the Table of Contents:</w:t>
      </w:r>
      <w:r w:rsidRPr="0068139A">
        <w:rPr>
          <w:rFonts w:ascii="Arial" w:hAnsi="Arial" w:cs="Arial"/>
          <w:sz w:val="24"/>
          <w:szCs w:val="24"/>
        </w:rPr>
        <w:t xml:space="preserve"> </w:t>
      </w:r>
    </w:p>
    <w:p w:rsidR="007F0B3F" w:rsidRPr="0068139A" w:rsidRDefault="007F0B3F" w:rsidP="007F0B3F">
      <w:pPr>
        <w:jc w:val="both"/>
        <w:rPr>
          <w:rFonts w:ascii="Arial" w:hAnsi="Arial" w:cs="Arial"/>
          <w:bCs/>
          <w:i/>
          <w:strike/>
          <w:sz w:val="24"/>
          <w:szCs w:val="24"/>
        </w:rPr>
      </w:pPr>
      <w:r w:rsidRPr="0068139A">
        <w:rPr>
          <w:rFonts w:ascii="Arial" w:hAnsi="Arial" w:cs="Arial"/>
          <w:bCs/>
          <w:i/>
          <w:strike/>
          <w:sz w:val="24"/>
          <w:szCs w:val="24"/>
        </w:rPr>
        <w:t>15.10  Build to</w:t>
      </w:r>
      <w:r>
        <w:rPr>
          <w:rFonts w:ascii="Arial" w:hAnsi="Arial" w:cs="Arial"/>
          <w:bCs/>
          <w:i/>
          <w:strike/>
          <w:sz w:val="24"/>
          <w:szCs w:val="24"/>
        </w:rPr>
        <w:t xml:space="preserve"> Rent Residential Development (B</w:t>
      </w:r>
      <w:r w:rsidRPr="0068139A">
        <w:rPr>
          <w:rFonts w:ascii="Arial" w:hAnsi="Arial" w:cs="Arial"/>
          <w:bCs/>
          <w:i/>
          <w:strike/>
          <w:sz w:val="24"/>
          <w:szCs w:val="24"/>
        </w:rPr>
        <w:t>TR)</w:t>
      </w:r>
      <w:r>
        <w:rPr>
          <w:rFonts w:ascii="Arial" w:hAnsi="Arial" w:cs="Arial"/>
          <w:bCs/>
          <w:i/>
          <w:strike/>
          <w:sz w:val="24"/>
          <w:szCs w:val="24"/>
        </w:rPr>
        <w:t>………..602</w:t>
      </w:r>
    </w:p>
    <w:p w:rsidR="007F0B3F" w:rsidRDefault="007F0B3F" w:rsidP="007F0B3F">
      <w:pPr>
        <w:rPr>
          <w:rFonts w:ascii="Arial" w:hAnsi="Arial" w:cs="Arial"/>
          <w:sz w:val="20"/>
          <w:szCs w:val="20"/>
          <w:highlight w:val="lightGray"/>
        </w:rPr>
      </w:pPr>
    </w:p>
    <w:p w:rsidR="007F0B3F" w:rsidRDefault="007F0B3F" w:rsidP="007F0B3F">
      <w:pPr>
        <w:jc w:val="both"/>
        <w:rPr>
          <w:rFonts w:ascii="Arial" w:hAnsi="Arial" w:cs="Arial"/>
          <w:b/>
          <w:bCs/>
          <w:sz w:val="28"/>
          <w:szCs w:val="28"/>
        </w:rPr>
      </w:pPr>
      <w:r w:rsidRPr="00FC0F7D">
        <w:rPr>
          <w:rFonts w:ascii="Arial" w:hAnsi="Arial" w:cs="Arial"/>
          <w:b/>
          <w:bCs/>
          <w:sz w:val="28"/>
          <w:szCs w:val="28"/>
        </w:rPr>
        <w:t>Chapter 5</w:t>
      </w:r>
      <w:r>
        <w:rPr>
          <w:rFonts w:ascii="Arial" w:hAnsi="Arial" w:cs="Arial"/>
          <w:b/>
          <w:bCs/>
          <w:sz w:val="28"/>
          <w:szCs w:val="28"/>
        </w:rPr>
        <w:t>:</w:t>
      </w:r>
      <w:r w:rsidRPr="00FC0F7D">
        <w:rPr>
          <w:rFonts w:ascii="Arial" w:hAnsi="Arial" w:cs="Arial"/>
          <w:b/>
          <w:bCs/>
          <w:sz w:val="28"/>
          <w:szCs w:val="28"/>
        </w:rPr>
        <w:t xml:space="preserve"> Quality Housing and Sustainable Neighbourhoods</w:t>
      </w:r>
    </w:p>
    <w:p w:rsidR="007F0B3F" w:rsidRDefault="007F0B3F" w:rsidP="007F0B3F">
      <w:pPr>
        <w:pStyle w:val="Default"/>
        <w:rPr>
          <w:rFonts w:ascii="Arial" w:hAnsi="Arial" w:cs="Arial"/>
          <w:b/>
        </w:rPr>
      </w:pPr>
      <w:r>
        <w:rPr>
          <w:rFonts w:ascii="Arial" w:hAnsi="Arial" w:cs="Arial"/>
          <w:b/>
        </w:rPr>
        <w:t>Section: 5.5.7 Specific Housing Typologies</w:t>
      </w:r>
    </w:p>
    <w:p w:rsidR="007F0B3F" w:rsidRDefault="007F0B3F" w:rsidP="007F0B3F">
      <w:pPr>
        <w:pStyle w:val="Default"/>
        <w:rPr>
          <w:rFonts w:ascii="Arial" w:hAnsi="Arial" w:cs="Arial"/>
          <w:b/>
        </w:rPr>
      </w:pPr>
      <w:r>
        <w:rPr>
          <w:rFonts w:ascii="Arial" w:hAnsi="Arial" w:cs="Arial"/>
          <w:b/>
        </w:rPr>
        <w:t xml:space="preserve">Build to Rent (BTR) and Shared Accommodation </w:t>
      </w:r>
    </w:p>
    <w:p w:rsidR="007F0B3F" w:rsidRDefault="007F0B3F" w:rsidP="007F0B3F">
      <w:pPr>
        <w:pStyle w:val="Default"/>
        <w:rPr>
          <w:rFonts w:ascii="Arial" w:hAnsi="Arial" w:cs="Arial"/>
          <w:b/>
        </w:rPr>
      </w:pPr>
      <w:r>
        <w:rPr>
          <w:rFonts w:ascii="Arial" w:hAnsi="Arial" w:cs="Arial"/>
          <w:b/>
        </w:rPr>
        <w:t>Page 153</w:t>
      </w:r>
    </w:p>
    <w:p w:rsidR="007F0B3F" w:rsidRDefault="007F0B3F" w:rsidP="007F0B3F">
      <w:pPr>
        <w:pStyle w:val="Default"/>
        <w:rPr>
          <w:rFonts w:ascii="Arial" w:hAnsi="Arial" w:cs="Arial"/>
          <w:b/>
        </w:rPr>
      </w:pPr>
    </w:p>
    <w:p w:rsidR="007F0B3F" w:rsidRPr="009F599C" w:rsidRDefault="007F0B3F" w:rsidP="007F0B3F">
      <w:pPr>
        <w:jc w:val="both"/>
        <w:rPr>
          <w:rFonts w:ascii="Arial" w:hAnsi="Arial" w:cs="Arial"/>
          <w:bCs/>
          <w:sz w:val="24"/>
          <w:szCs w:val="24"/>
        </w:rPr>
      </w:pPr>
      <w:r w:rsidRPr="009F599C">
        <w:rPr>
          <w:rFonts w:ascii="Arial" w:hAnsi="Arial" w:cs="Arial"/>
          <w:bCs/>
          <w:sz w:val="24"/>
          <w:szCs w:val="24"/>
          <w:highlight w:val="yellow"/>
        </w:rPr>
        <w:t>Proposed Amendments Reference No. 2</w:t>
      </w:r>
    </w:p>
    <w:p w:rsidR="007F0B3F" w:rsidRPr="00AE1DA3" w:rsidRDefault="007F0B3F" w:rsidP="007F0B3F">
      <w:pPr>
        <w:pStyle w:val="Default"/>
        <w:rPr>
          <w:rFonts w:ascii="Arial" w:hAnsi="Arial" w:cs="Arial"/>
          <w:b/>
        </w:rPr>
      </w:pPr>
      <w:r>
        <w:rPr>
          <w:rFonts w:ascii="Arial" w:hAnsi="Arial" w:cs="Arial"/>
          <w:b/>
        </w:rPr>
        <w:t xml:space="preserve">Amend Section 5.5.7 as follows:  </w:t>
      </w:r>
    </w:p>
    <w:p w:rsidR="007F0B3F" w:rsidRPr="009F599C" w:rsidRDefault="007F0B3F" w:rsidP="007F0B3F">
      <w:pPr>
        <w:pStyle w:val="Default"/>
        <w:rPr>
          <w:rFonts w:ascii="Arial" w:hAnsi="Arial" w:cs="Arial"/>
          <w:b/>
        </w:rPr>
      </w:pPr>
    </w:p>
    <w:p w:rsidR="007F0B3F" w:rsidRPr="00605E79" w:rsidRDefault="007F0B3F" w:rsidP="007F0B3F">
      <w:pPr>
        <w:pStyle w:val="Heading4"/>
        <w:rPr>
          <w:rFonts w:ascii="Arial" w:hAnsi="Arial" w:cs="Arial"/>
          <w:color w:val="auto"/>
          <w:sz w:val="24"/>
          <w:szCs w:val="24"/>
        </w:rPr>
      </w:pPr>
      <w:r w:rsidRPr="00605E79">
        <w:rPr>
          <w:rFonts w:ascii="Arial" w:hAnsi="Arial" w:cs="Arial"/>
          <w:strike/>
          <w:color w:val="auto"/>
          <w:sz w:val="24"/>
          <w:szCs w:val="24"/>
        </w:rPr>
        <w:t>Build to Rent (BTR) and</w:t>
      </w:r>
      <w:r w:rsidRPr="00605E79">
        <w:rPr>
          <w:rFonts w:ascii="Arial" w:hAnsi="Arial" w:cs="Arial"/>
          <w:color w:val="auto"/>
          <w:sz w:val="24"/>
          <w:szCs w:val="24"/>
        </w:rPr>
        <w:t xml:space="preserve"> Shared Accommodation </w:t>
      </w:r>
    </w:p>
    <w:p w:rsidR="007F0B3F" w:rsidRDefault="007F0B3F" w:rsidP="007F0B3F">
      <w:pPr>
        <w:rPr>
          <w:rFonts w:ascii="Arial" w:hAnsi="Arial" w:cs="Arial"/>
          <w:sz w:val="24"/>
          <w:szCs w:val="24"/>
        </w:rPr>
      </w:pPr>
    </w:p>
    <w:p w:rsidR="007F0B3F" w:rsidRPr="00DB18A1" w:rsidRDefault="007F0B3F" w:rsidP="007F0B3F">
      <w:pPr>
        <w:rPr>
          <w:rFonts w:ascii="Arial" w:hAnsi="Arial" w:cs="Arial"/>
          <w:color w:val="C00000"/>
          <w:sz w:val="24"/>
          <w:szCs w:val="24"/>
        </w:rPr>
      </w:pPr>
      <w:r w:rsidRPr="001F163C">
        <w:rPr>
          <w:rFonts w:ascii="Arial" w:hAnsi="Arial" w:cs="Arial"/>
          <w:sz w:val="24"/>
          <w:szCs w:val="24"/>
        </w:rPr>
        <w:t xml:space="preserve">New housing typologies have emerged and developed in recent years including Build to Rent and Shared Accommodation (also known as ‘co-living’). The ‘Design Standards for New Apartments - Guidelines for Planning Authorities’ were updated in 2020 </w:t>
      </w:r>
      <w:r w:rsidRPr="00DB18A1">
        <w:rPr>
          <w:rFonts w:ascii="Arial" w:hAnsi="Arial" w:cs="Arial"/>
          <w:color w:val="FF0000"/>
          <w:sz w:val="24"/>
          <w:szCs w:val="24"/>
        </w:rPr>
        <w:t>and again in 2022 and 2023</w:t>
      </w:r>
      <w:r>
        <w:rPr>
          <w:rFonts w:ascii="Arial" w:hAnsi="Arial" w:cs="Arial"/>
          <w:color w:val="FF0000"/>
          <w:sz w:val="24"/>
          <w:szCs w:val="24"/>
          <w:u w:val="single"/>
        </w:rPr>
        <w:t xml:space="preserve"> </w:t>
      </w:r>
      <w:r w:rsidRPr="001F163C">
        <w:rPr>
          <w:rFonts w:ascii="Arial" w:hAnsi="Arial" w:cs="Arial"/>
          <w:color w:val="FF0000"/>
          <w:sz w:val="24"/>
          <w:szCs w:val="24"/>
          <w:u w:val="single"/>
        </w:rPr>
        <w:t xml:space="preserve"> </w:t>
      </w:r>
      <w:r w:rsidRPr="001F163C">
        <w:rPr>
          <w:rFonts w:ascii="Arial" w:hAnsi="Arial" w:cs="Arial"/>
          <w:sz w:val="24"/>
          <w:szCs w:val="24"/>
        </w:rPr>
        <w:t xml:space="preserve">and aim to enable a mix of apartment types, make better provision for building refurbishment and infill schemes and address the </w:t>
      </w:r>
      <w:r w:rsidRPr="001F163C">
        <w:rPr>
          <w:rFonts w:ascii="Arial" w:hAnsi="Arial" w:cs="Arial"/>
          <w:strike/>
          <w:sz w:val="24"/>
          <w:szCs w:val="24"/>
        </w:rPr>
        <w:t>emerging</w:t>
      </w:r>
      <w:r w:rsidRPr="001F163C">
        <w:rPr>
          <w:rFonts w:ascii="Arial" w:hAnsi="Arial" w:cs="Arial"/>
          <w:sz w:val="24"/>
          <w:szCs w:val="24"/>
        </w:rPr>
        <w:t xml:space="preserve"> the Build to Rent and Shared Accommodation sectors.  </w:t>
      </w:r>
      <w:r w:rsidRPr="00DB18A1">
        <w:rPr>
          <w:rFonts w:ascii="Arial" w:hAnsi="Arial" w:cs="Arial"/>
          <w:color w:val="FF0000"/>
          <w:sz w:val="24"/>
          <w:szCs w:val="24"/>
        </w:rPr>
        <w:t xml:space="preserve">The 2022/23 technical update to the Design Standards for New Apartment Guidelines no longer identify Build to Rent accommodation as a distinct housing typology which requires separate guidance / design standards.  </w:t>
      </w:r>
    </w:p>
    <w:p w:rsidR="007F0B3F" w:rsidRPr="009F599C" w:rsidRDefault="007F0B3F" w:rsidP="007F0B3F">
      <w:pPr>
        <w:rPr>
          <w:rFonts w:ascii="Arial" w:hAnsi="Arial" w:cs="Arial"/>
          <w:strike/>
          <w:sz w:val="24"/>
          <w:szCs w:val="24"/>
        </w:rPr>
      </w:pPr>
      <w:r w:rsidRPr="009F599C">
        <w:rPr>
          <w:rFonts w:ascii="Arial" w:hAnsi="Arial" w:cs="Arial"/>
          <w:strike/>
          <w:sz w:val="24"/>
          <w:szCs w:val="24"/>
        </w:rPr>
        <w:lastRenderedPageBreak/>
        <w:t xml:space="preserve">It is recognised that Build to Rent (BTR) serves an important role in meeting housing demand and can fill a gap in tenure mix in established areas of owner-occupier housing. Recent emerging trends however, would indicate that the dominance of BTR in large schemes can be to the detriment of standard designed apartment units. Whilst such development has its place in the hierarchy of provision of homes across the city, the Planning authority will seek to avoid over proliferation of such use in certain areas and encourage such development as part of a healthy mix of tenure in order to create sustainable communities and neighbourhoods. </w:t>
      </w:r>
    </w:p>
    <w:p w:rsidR="007F0B3F" w:rsidRPr="009F599C" w:rsidRDefault="007F0B3F" w:rsidP="007F0B3F">
      <w:pPr>
        <w:rPr>
          <w:rFonts w:ascii="Arial" w:hAnsi="Arial" w:cs="Arial"/>
          <w:strike/>
          <w:sz w:val="24"/>
          <w:szCs w:val="24"/>
        </w:rPr>
      </w:pPr>
      <w:r w:rsidRPr="009F599C">
        <w:rPr>
          <w:rFonts w:ascii="Arial" w:hAnsi="Arial" w:cs="Arial"/>
          <w:strike/>
          <w:sz w:val="24"/>
          <w:szCs w:val="24"/>
        </w:rPr>
        <w:t xml:space="preserve">BTR should be concentrated in significant employment locations, within 500m of major public transport interchanges and within identified Strategic Development Regeneration Areas. </w:t>
      </w:r>
    </w:p>
    <w:p w:rsidR="007F0B3F" w:rsidRPr="009F599C" w:rsidRDefault="007F0B3F" w:rsidP="007F0B3F">
      <w:pPr>
        <w:rPr>
          <w:rFonts w:ascii="Arial" w:hAnsi="Arial" w:cs="Arial"/>
          <w:strike/>
          <w:sz w:val="24"/>
          <w:szCs w:val="24"/>
        </w:rPr>
      </w:pPr>
      <w:r w:rsidRPr="009F599C">
        <w:rPr>
          <w:rFonts w:ascii="Arial" w:hAnsi="Arial" w:cs="Arial"/>
          <w:strike/>
          <w:sz w:val="24"/>
          <w:szCs w:val="24"/>
        </w:rPr>
        <w:t>Furthermore, applications for BTR schemes should be required to demonstrate how the development supports housing need, particularly with regard to tenure, unit size and accessibility with particular reference to the Dublin City Council Housing Need and Demand Assessment and that there is not an over-concentration of Build to Rent Accommodation within an area, including a map showing all such facilities within a 1km radius of</w:t>
      </w:r>
      <w:r w:rsidRPr="009F599C">
        <w:rPr>
          <w:rFonts w:ascii="Arial" w:eastAsia="Arial" w:hAnsi="Arial" w:cs="Arial"/>
          <w:strike/>
          <w:sz w:val="24"/>
          <w:szCs w:val="24"/>
        </w:rPr>
        <w:t xml:space="preserve"> a proposal. </w:t>
      </w:r>
      <w:r w:rsidRPr="009F599C">
        <w:rPr>
          <w:rFonts w:ascii="Arial" w:hAnsi="Arial" w:cs="Arial"/>
          <w:strike/>
          <w:sz w:val="24"/>
          <w:szCs w:val="24"/>
        </w:rPr>
        <w:t>Such housing will be controlled in the interest of providing a mix of tenure and unit types. In assessing the matter of overconcentration, the Planning authority will have regard to factors such as:</w:t>
      </w:r>
    </w:p>
    <w:p w:rsidR="007F0B3F" w:rsidRPr="009F599C" w:rsidRDefault="007F0B3F" w:rsidP="007F0B3F">
      <w:pPr>
        <w:pStyle w:val="Default"/>
        <w:widowControl/>
        <w:numPr>
          <w:ilvl w:val="0"/>
          <w:numId w:val="26"/>
        </w:numPr>
        <w:spacing w:after="200" w:line="276" w:lineRule="auto"/>
        <w:ind w:left="851" w:hanging="425"/>
        <w:rPr>
          <w:rFonts w:ascii="Arial" w:hAnsi="Arial" w:cs="Arial"/>
          <w:strike/>
        </w:rPr>
      </w:pPr>
      <w:r w:rsidRPr="009F599C">
        <w:rPr>
          <w:rFonts w:ascii="Arial" w:hAnsi="Arial" w:cs="Arial"/>
          <w:strike/>
        </w:rPr>
        <w:t xml:space="preserve">the number and scale of other permitted and proposed BTR development in the vicinity (within a 1km radius) of the site, </w:t>
      </w:r>
    </w:p>
    <w:p w:rsidR="007F0B3F" w:rsidRPr="009F599C" w:rsidRDefault="007F0B3F" w:rsidP="007F0B3F">
      <w:pPr>
        <w:pStyle w:val="Default"/>
        <w:widowControl/>
        <w:numPr>
          <w:ilvl w:val="0"/>
          <w:numId w:val="26"/>
        </w:numPr>
        <w:spacing w:after="200" w:line="276" w:lineRule="auto"/>
        <w:ind w:left="851" w:hanging="425"/>
        <w:rPr>
          <w:rFonts w:ascii="Arial" w:hAnsi="Arial" w:cs="Arial"/>
          <w:strike/>
        </w:rPr>
      </w:pPr>
      <w:r w:rsidRPr="009F599C">
        <w:rPr>
          <w:rFonts w:ascii="Arial" w:hAnsi="Arial" w:cs="Arial"/>
          <w:strike/>
        </w:rPr>
        <w:t xml:space="preserve">the household tenure and housing type of existing housing stock in the approximate vicinity (within a 1km radius) of the site, </w:t>
      </w:r>
    </w:p>
    <w:p w:rsidR="007F0B3F" w:rsidRPr="009F599C" w:rsidRDefault="007F0B3F" w:rsidP="007F0B3F">
      <w:pPr>
        <w:pStyle w:val="Default"/>
        <w:widowControl/>
        <w:numPr>
          <w:ilvl w:val="0"/>
          <w:numId w:val="26"/>
        </w:numPr>
        <w:spacing w:after="200" w:line="276" w:lineRule="auto"/>
        <w:ind w:left="851" w:hanging="425"/>
        <w:rPr>
          <w:rFonts w:ascii="Arial" w:hAnsi="Arial" w:cs="Arial"/>
          <w:strike/>
        </w:rPr>
      </w:pPr>
      <w:r w:rsidRPr="009F599C">
        <w:rPr>
          <w:rFonts w:ascii="Arial" w:hAnsi="Arial" w:cs="Arial"/>
          <w:strike/>
        </w:rPr>
        <w:t xml:space="preserve">and the proximity of the proposal to high capacity urban public transport stops and interchange (such as DART, Luas and BusConnects). </w:t>
      </w:r>
    </w:p>
    <w:p w:rsidR="007F0B3F" w:rsidRPr="009F599C" w:rsidRDefault="007F0B3F" w:rsidP="007F0B3F">
      <w:pPr>
        <w:rPr>
          <w:rFonts w:ascii="Arial" w:hAnsi="Arial" w:cs="Arial"/>
          <w:strike/>
          <w:sz w:val="24"/>
          <w:szCs w:val="24"/>
        </w:rPr>
      </w:pPr>
      <w:r w:rsidRPr="009F599C">
        <w:rPr>
          <w:rFonts w:ascii="Arial" w:hAnsi="Arial" w:cs="Arial"/>
          <w:strike/>
          <w:sz w:val="24"/>
          <w:szCs w:val="24"/>
        </w:rPr>
        <w:t xml:space="preserve">There will be a general presumption against large scale residential developments (in excess of 100 units) which comprise of 100% BTR typology. To ensure a sustainable mix of tenure and long term sustainable communities, a minimum of 60% of standard designed apartments will be required in such instances. BTR schemes of less than 100 units will generally not be supported. The concept of Built to Rent requires a critical mass of accommodation to provide a meaningful provision of communal facilities and services. Smaller BTR schemes with less than 100 units will only be considered where it can be demonstrated that there is a strong need for the development and a detailed justification is provided. </w:t>
      </w:r>
    </w:p>
    <w:p w:rsidR="007F0B3F" w:rsidRPr="009F599C" w:rsidRDefault="007F0B3F" w:rsidP="007F0B3F">
      <w:pPr>
        <w:rPr>
          <w:rFonts w:ascii="Arial" w:hAnsi="Arial" w:cs="Arial"/>
          <w:sz w:val="24"/>
          <w:szCs w:val="24"/>
        </w:rPr>
      </w:pPr>
    </w:p>
    <w:tbl>
      <w:tblPr>
        <w:tblStyle w:val="GridTable5Dark-Accent112"/>
        <w:tblW w:w="0" w:type="auto"/>
        <w:tblLook w:val="04A0" w:firstRow="1" w:lastRow="0" w:firstColumn="1" w:lastColumn="0" w:noHBand="0" w:noVBand="1"/>
      </w:tblPr>
      <w:tblGrid>
        <w:gridCol w:w="1177"/>
        <w:gridCol w:w="7839"/>
      </w:tblGrid>
      <w:tr w:rsidR="007F0B3F" w:rsidRPr="009F599C" w:rsidTr="000117C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016" w:type="dxa"/>
            <w:gridSpan w:val="2"/>
            <w:vAlign w:val="center"/>
          </w:tcPr>
          <w:p w:rsidR="007F0B3F" w:rsidRPr="009F599C" w:rsidRDefault="007F0B3F" w:rsidP="000117C2">
            <w:pPr>
              <w:keepNext/>
              <w:spacing w:after="100"/>
              <w:rPr>
                <w:rFonts w:ascii="Arial" w:hAnsi="Arial" w:cs="Arial"/>
                <w:sz w:val="24"/>
                <w:szCs w:val="24"/>
              </w:rPr>
            </w:pPr>
            <w:r w:rsidRPr="009F599C">
              <w:rPr>
                <w:rFonts w:ascii="Arial" w:hAnsi="Arial" w:cs="Arial"/>
                <w:sz w:val="24"/>
                <w:szCs w:val="24"/>
              </w:rPr>
              <w:lastRenderedPageBreak/>
              <w:t>It is the Policy of Dublin City Council:</w:t>
            </w:r>
          </w:p>
        </w:tc>
      </w:tr>
      <w:tr w:rsidR="007F0B3F" w:rsidRPr="009F599C" w:rsidTr="000117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7" w:type="dxa"/>
            <w:vAlign w:val="center"/>
          </w:tcPr>
          <w:p w:rsidR="007F0B3F" w:rsidRPr="009F599C" w:rsidRDefault="007F0B3F" w:rsidP="000117C2">
            <w:pPr>
              <w:spacing w:after="100"/>
              <w:rPr>
                <w:rFonts w:ascii="Arial" w:hAnsi="Arial" w:cs="Arial"/>
                <w:strike/>
                <w:color w:val="00853C"/>
                <w:sz w:val="24"/>
                <w:szCs w:val="24"/>
              </w:rPr>
            </w:pPr>
            <w:r w:rsidRPr="009F599C">
              <w:rPr>
                <w:rFonts w:ascii="Arial" w:hAnsi="Arial" w:cs="Arial"/>
                <w:strike/>
                <w:sz w:val="24"/>
                <w:szCs w:val="24"/>
              </w:rPr>
              <w:t>QHSN40</w:t>
            </w:r>
          </w:p>
        </w:tc>
        <w:tc>
          <w:tcPr>
            <w:tcW w:w="7839" w:type="dxa"/>
            <w:vAlign w:val="center"/>
          </w:tcPr>
          <w:p w:rsidR="007F0B3F" w:rsidRPr="009F599C" w:rsidRDefault="007F0B3F" w:rsidP="000117C2">
            <w:pPr>
              <w:spacing w:after="100"/>
              <w:cnfStyle w:val="000000100000" w:firstRow="0" w:lastRow="0" w:firstColumn="0" w:lastColumn="0" w:oddVBand="0" w:evenVBand="0" w:oddHBand="1" w:evenHBand="0" w:firstRowFirstColumn="0" w:firstRowLastColumn="0" w:lastRowFirstColumn="0" w:lastRowLastColumn="0"/>
              <w:rPr>
                <w:rFonts w:ascii="Arial" w:hAnsi="Arial" w:cs="Arial"/>
                <w:b/>
                <w:strike/>
                <w:sz w:val="24"/>
                <w:szCs w:val="24"/>
              </w:rPr>
            </w:pPr>
            <w:r w:rsidRPr="009F599C">
              <w:rPr>
                <w:rFonts w:ascii="Arial" w:hAnsi="Arial" w:cs="Arial"/>
                <w:b/>
                <w:strike/>
                <w:sz w:val="24"/>
                <w:szCs w:val="24"/>
              </w:rPr>
              <w:t>Build to Rent Accommodation</w:t>
            </w:r>
          </w:p>
          <w:p w:rsidR="007F0B3F" w:rsidRPr="009F599C" w:rsidRDefault="007F0B3F" w:rsidP="000117C2">
            <w:pPr>
              <w:spacing w:after="100"/>
              <w:cnfStyle w:val="000000100000" w:firstRow="0" w:lastRow="0" w:firstColumn="0" w:lastColumn="0" w:oddVBand="0" w:evenVBand="0" w:oddHBand="1" w:evenHBand="0" w:firstRowFirstColumn="0" w:firstRowLastColumn="0" w:lastRowFirstColumn="0" w:lastRowLastColumn="0"/>
              <w:rPr>
                <w:rFonts w:ascii="Arial" w:hAnsi="Arial" w:cs="Arial"/>
                <w:strike/>
                <w:sz w:val="24"/>
                <w:szCs w:val="24"/>
              </w:rPr>
            </w:pPr>
            <w:r w:rsidRPr="009F599C">
              <w:rPr>
                <w:rFonts w:ascii="Arial" w:hAnsi="Arial" w:cs="Arial"/>
                <w:strike/>
                <w:sz w:val="24"/>
                <w:szCs w:val="24"/>
              </w:rPr>
              <w:t>To facilitate the provision of Build to Rent (BTR) Accommodation in the following specific locations:</w:t>
            </w:r>
          </w:p>
          <w:p w:rsidR="007F0B3F" w:rsidRPr="009F599C" w:rsidRDefault="007F0B3F" w:rsidP="007F0B3F">
            <w:pPr>
              <w:pStyle w:val="ListParagraph"/>
              <w:numPr>
                <w:ilvl w:val="0"/>
                <w:numId w:val="19"/>
              </w:numPr>
              <w:spacing w:after="100" w:line="276" w:lineRule="auto"/>
              <w:ind w:left="337"/>
              <w:cnfStyle w:val="000000100000" w:firstRow="0" w:lastRow="0" w:firstColumn="0" w:lastColumn="0" w:oddVBand="0" w:evenVBand="0" w:oddHBand="1" w:evenHBand="0" w:firstRowFirstColumn="0" w:firstRowLastColumn="0" w:lastRowFirstColumn="0" w:lastRowLastColumn="0"/>
              <w:rPr>
                <w:rFonts w:ascii="Arial" w:hAnsi="Arial" w:cs="Arial"/>
                <w:strike/>
                <w:sz w:val="24"/>
                <w:szCs w:val="24"/>
              </w:rPr>
            </w:pPr>
            <w:r w:rsidRPr="009F599C">
              <w:rPr>
                <w:rFonts w:ascii="Arial" w:hAnsi="Arial" w:cs="Arial"/>
                <w:strike/>
                <w:sz w:val="24"/>
                <w:szCs w:val="24"/>
              </w:rPr>
              <w:t>Within 500 metre walking distance of significant employment locations,</w:t>
            </w:r>
          </w:p>
          <w:p w:rsidR="007F0B3F" w:rsidRPr="009F599C" w:rsidRDefault="007F0B3F" w:rsidP="007F0B3F">
            <w:pPr>
              <w:pStyle w:val="ListParagraph"/>
              <w:numPr>
                <w:ilvl w:val="0"/>
                <w:numId w:val="19"/>
              </w:numPr>
              <w:spacing w:after="100" w:line="276" w:lineRule="auto"/>
              <w:ind w:left="337"/>
              <w:cnfStyle w:val="000000100000" w:firstRow="0" w:lastRow="0" w:firstColumn="0" w:lastColumn="0" w:oddVBand="0" w:evenVBand="0" w:oddHBand="1" w:evenHBand="0" w:firstRowFirstColumn="0" w:firstRowLastColumn="0" w:lastRowFirstColumn="0" w:lastRowLastColumn="0"/>
              <w:rPr>
                <w:rFonts w:ascii="Arial" w:hAnsi="Arial" w:cs="Arial"/>
                <w:strike/>
                <w:sz w:val="24"/>
                <w:szCs w:val="24"/>
              </w:rPr>
            </w:pPr>
            <w:r w:rsidRPr="009F599C">
              <w:rPr>
                <w:rFonts w:ascii="Arial" w:hAnsi="Arial" w:cs="Arial"/>
                <w:strike/>
                <w:sz w:val="24"/>
                <w:szCs w:val="24"/>
              </w:rPr>
              <w:t>Within 500 metres of major public transport interchanges (e.g. Connolly Station, Tara Street Station and Heuston Station), and</w:t>
            </w:r>
          </w:p>
          <w:p w:rsidR="007F0B3F" w:rsidRPr="009F599C" w:rsidRDefault="007F0B3F" w:rsidP="007F0B3F">
            <w:pPr>
              <w:pStyle w:val="ListParagraph"/>
              <w:numPr>
                <w:ilvl w:val="0"/>
                <w:numId w:val="19"/>
              </w:numPr>
              <w:spacing w:after="100" w:line="276" w:lineRule="auto"/>
              <w:ind w:left="337"/>
              <w:cnfStyle w:val="000000100000" w:firstRow="0" w:lastRow="0" w:firstColumn="0" w:lastColumn="0" w:oddVBand="0" w:evenVBand="0" w:oddHBand="1" w:evenHBand="0" w:firstRowFirstColumn="0" w:firstRowLastColumn="0" w:lastRowFirstColumn="0" w:lastRowLastColumn="0"/>
              <w:rPr>
                <w:rFonts w:ascii="Arial" w:hAnsi="Arial" w:cs="Arial"/>
                <w:strike/>
                <w:sz w:val="24"/>
                <w:szCs w:val="24"/>
              </w:rPr>
            </w:pPr>
            <w:r w:rsidRPr="009F599C">
              <w:rPr>
                <w:rFonts w:ascii="Arial" w:hAnsi="Arial" w:cs="Arial"/>
                <w:strike/>
                <w:sz w:val="24"/>
                <w:szCs w:val="24"/>
              </w:rPr>
              <w:t>Within identified Strategic Development Regenerations Areas.</w:t>
            </w:r>
          </w:p>
          <w:p w:rsidR="007F0B3F" w:rsidRPr="009F599C" w:rsidRDefault="007F0B3F" w:rsidP="000117C2">
            <w:pPr>
              <w:spacing w:after="100"/>
              <w:cnfStyle w:val="000000100000" w:firstRow="0" w:lastRow="0" w:firstColumn="0" w:lastColumn="0" w:oddVBand="0" w:evenVBand="0" w:oddHBand="1" w:evenHBand="0" w:firstRowFirstColumn="0" w:firstRowLastColumn="0" w:lastRowFirstColumn="0" w:lastRowLastColumn="0"/>
              <w:rPr>
                <w:rFonts w:ascii="Arial" w:hAnsi="Arial" w:cs="Arial"/>
                <w:strike/>
                <w:sz w:val="24"/>
                <w:szCs w:val="24"/>
              </w:rPr>
            </w:pPr>
            <w:r w:rsidRPr="009F599C">
              <w:rPr>
                <w:rFonts w:ascii="Arial" w:hAnsi="Arial" w:cs="Arial"/>
                <w:strike/>
                <w:sz w:val="24"/>
                <w:szCs w:val="24"/>
              </w:rPr>
              <w:t xml:space="preserve">There will be a general presumption against large scale residential developments (in excess of 100 units) which comprise of 100% BTR typology. To ensure there are opportunities for a sustainable mix of tenure and long term sustainable communities, a minimum of 60% of units within a development must be designed as standard apartments in accordance with the requirements set out in the Sustainable Urban Housing: Design Standards for New Apartments, December 2020. </w:t>
            </w:r>
          </w:p>
          <w:p w:rsidR="007F0B3F" w:rsidRPr="009F599C" w:rsidRDefault="007F0B3F" w:rsidP="000117C2">
            <w:pPr>
              <w:spacing w:after="100"/>
              <w:cnfStyle w:val="000000100000" w:firstRow="0" w:lastRow="0" w:firstColumn="0" w:lastColumn="0" w:oddVBand="0" w:evenVBand="0" w:oddHBand="1" w:evenHBand="0" w:firstRowFirstColumn="0" w:firstRowLastColumn="0" w:lastRowFirstColumn="0" w:lastRowLastColumn="0"/>
              <w:rPr>
                <w:rFonts w:ascii="Arial" w:hAnsi="Arial" w:cs="Arial"/>
                <w:strike/>
                <w:sz w:val="24"/>
                <w:szCs w:val="24"/>
              </w:rPr>
            </w:pPr>
            <w:r w:rsidRPr="009F599C">
              <w:rPr>
                <w:rFonts w:ascii="Arial" w:hAnsi="Arial" w:cs="Arial"/>
                <w:strike/>
                <w:sz w:val="24"/>
                <w:szCs w:val="24"/>
              </w:rPr>
              <w:t xml:space="preserve">There will be a presumption against the proliferation and over concentration of BTR development in any one area. In this regard, applications for BTR developments should be accompanied by an assessment of other permitted and proposed BTR developments within a 1km radius of the site to demonstrate: </w:t>
            </w:r>
          </w:p>
          <w:p w:rsidR="007F0B3F" w:rsidRPr="009F599C" w:rsidRDefault="007F0B3F" w:rsidP="007F0B3F">
            <w:pPr>
              <w:pStyle w:val="ListParagraph"/>
              <w:numPr>
                <w:ilvl w:val="0"/>
                <w:numId w:val="27"/>
              </w:numPr>
              <w:spacing w:after="100" w:line="276" w:lineRule="auto"/>
              <w:ind w:left="337"/>
              <w:cnfStyle w:val="000000100000" w:firstRow="0" w:lastRow="0" w:firstColumn="0" w:lastColumn="0" w:oddVBand="0" w:evenVBand="0" w:oddHBand="1" w:evenHBand="0" w:firstRowFirstColumn="0" w:firstRowLastColumn="0" w:lastRowFirstColumn="0" w:lastRowLastColumn="0"/>
              <w:rPr>
                <w:rFonts w:ascii="Arial" w:hAnsi="Arial" w:cs="Arial"/>
                <w:strike/>
                <w:sz w:val="24"/>
                <w:szCs w:val="24"/>
              </w:rPr>
            </w:pPr>
            <w:r w:rsidRPr="009F599C">
              <w:rPr>
                <w:rFonts w:ascii="Arial" w:hAnsi="Arial" w:cs="Arial"/>
                <w:strike/>
                <w:sz w:val="24"/>
                <w:szCs w:val="24"/>
              </w:rPr>
              <w:t xml:space="preserve">that the development would not result in the overconcentration of one housing tenure in a particular area and take into account the location of the proposed BTR. </w:t>
            </w:r>
          </w:p>
          <w:p w:rsidR="007F0B3F" w:rsidRPr="009F599C" w:rsidRDefault="007F0B3F" w:rsidP="007F0B3F">
            <w:pPr>
              <w:pStyle w:val="ListParagraph"/>
              <w:numPr>
                <w:ilvl w:val="0"/>
                <w:numId w:val="27"/>
              </w:numPr>
              <w:spacing w:after="100" w:line="276" w:lineRule="auto"/>
              <w:ind w:left="337"/>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4"/>
                <w:szCs w:val="24"/>
              </w:rPr>
            </w:pPr>
            <w:r w:rsidRPr="009F599C">
              <w:rPr>
                <w:rFonts w:ascii="Arial" w:hAnsi="Arial" w:cs="Arial"/>
                <w:strike/>
                <w:sz w:val="24"/>
                <w:szCs w:val="24"/>
              </w:rPr>
              <w:t>how the development supports housing need, particularly with regard to tenure, unit size and accessibility with particular reference to the Dublin City Council Housing Need and Demand Assessment.</w:t>
            </w:r>
          </w:p>
        </w:tc>
      </w:tr>
      <w:tr w:rsidR="007F0B3F" w:rsidRPr="009F599C" w:rsidTr="000117C2">
        <w:trPr>
          <w:cantSplit/>
        </w:trPr>
        <w:tc>
          <w:tcPr>
            <w:cnfStyle w:val="001000000000" w:firstRow="0" w:lastRow="0" w:firstColumn="1" w:lastColumn="0" w:oddVBand="0" w:evenVBand="0" w:oddHBand="0" w:evenHBand="0" w:firstRowFirstColumn="0" w:firstRowLastColumn="0" w:lastRowFirstColumn="0" w:lastRowLastColumn="0"/>
            <w:tcW w:w="1177" w:type="dxa"/>
            <w:vAlign w:val="center"/>
          </w:tcPr>
          <w:p w:rsidR="007F0B3F" w:rsidRPr="009F599C" w:rsidRDefault="007F0B3F" w:rsidP="000117C2">
            <w:pPr>
              <w:spacing w:after="100"/>
              <w:rPr>
                <w:rFonts w:ascii="Arial" w:hAnsi="Arial" w:cs="Arial"/>
                <w:strike/>
                <w:color w:val="00853C"/>
                <w:sz w:val="24"/>
                <w:szCs w:val="24"/>
              </w:rPr>
            </w:pPr>
            <w:r w:rsidRPr="009F599C">
              <w:rPr>
                <w:rFonts w:ascii="Arial" w:hAnsi="Arial" w:cs="Arial"/>
                <w:strike/>
                <w:sz w:val="24"/>
                <w:szCs w:val="24"/>
              </w:rPr>
              <w:t>QHSN41</w:t>
            </w:r>
          </w:p>
        </w:tc>
        <w:tc>
          <w:tcPr>
            <w:tcW w:w="7839" w:type="dxa"/>
            <w:vAlign w:val="center"/>
          </w:tcPr>
          <w:p w:rsidR="007F0B3F" w:rsidRPr="009F599C" w:rsidRDefault="007F0B3F" w:rsidP="000117C2">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strike/>
                <w:sz w:val="24"/>
                <w:szCs w:val="24"/>
              </w:rPr>
            </w:pPr>
            <w:r w:rsidRPr="009F599C">
              <w:rPr>
                <w:rFonts w:ascii="Arial" w:hAnsi="Arial" w:cs="Arial"/>
                <w:strike/>
                <w:sz w:val="24"/>
                <w:szCs w:val="24"/>
              </w:rPr>
              <w:t>Built to Rent Accommodation</w:t>
            </w:r>
          </w:p>
          <w:p w:rsidR="007F0B3F" w:rsidRPr="009F599C" w:rsidRDefault="007F0B3F" w:rsidP="000117C2">
            <w:pPr>
              <w:spacing w:after="10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F599C">
              <w:rPr>
                <w:rFonts w:ascii="Arial" w:hAnsi="Arial" w:cs="Arial"/>
                <w:strike/>
                <w:sz w:val="24"/>
                <w:szCs w:val="24"/>
              </w:rPr>
              <w:t>To discourage BTR Accommodation schemes of less than 100 units due to the need to provide a critical mass of accommodation to provide a meaningful provision of communal facilities and services. Smaller BTR accommodation schemes with less than 100 units will only be considered in exceptional circumstances and where a detailed justification is provided.</w:t>
            </w:r>
            <w:r w:rsidRPr="009F599C">
              <w:rPr>
                <w:rFonts w:ascii="Arial" w:hAnsi="Arial" w:cs="Arial"/>
                <w:sz w:val="24"/>
                <w:szCs w:val="24"/>
              </w:rPr>
              <w:t xml:space="preserve"> </w:t>
            </w:r>
          </w:p>
        </w:tc>
      </w:tr>
      <w:tr w:rsidR="007F0B3F" w:rsidRPr="009F599C" w:rsidTr="000117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7" w:type="dxa"/>
            <w:vAlign w:val="center"/>
          </w:tcPr>
          <w:p w:rsidR="007F0B3F" w:rsidRPr="009F599C" w:rsidRDefault="007F0B3F" w:rsidP="000117C2">
            <w:pPr>
              <w:spacing w:after="100"/>
              <w:rPr>
                <w:rFonts w:ascii="Arial" w:hAnsi="Arial" w:cs="Arial"/>
                <w:strike/>
                <w:color w:val="00853C"/>
                <w:sz w:val="24"/>
                <w:szCs w:val="24"/>
              </w:rPr>
            </w:pPr>
            <w:r w:rsidRPr="009F599C">
              <w:rPr>
                <w:rFonts w:ascii="Arial" w:hAnsi="Arial" w:cs="Arial"/>
                <w:strike/>
                <w:sz w:val="24"/>
                <w:szCs w:val="24"/>
              </w:rPr>
              <w:t>QHSN42</w:t>
            </w:r>
          </w:p>
        </w:tc>
        <w:tc>
          <w:tcPr>
            <w:tcW w:w="7839" w:type="dxa"/>
            <w:vAlign w:val="center"/>
          </w:tcPr>
          <w:p w:rsidR="007F0B3F" w:rsidRPr="009F599C" w:rsidRDefault="007F0B3F" w:rsidP="000117C2">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strike/>
                <w:sz w:val="24"/>
                <w:szCs w:val="24"/>
              </w:rPr>
            </w:pPr>
            <w:r w:rsidRPr="009F599C">
              <w:rPr>
                <w:rFonts w:ascii="Arial" w:hAnsi="Arial" w:cs="Arial"/>
                <w:strike/>
                <w:sz w:val="24"/>
                <w:szCs w:val="24"/>
              </w:rPr>
              <w:t>Built to Rent Accommodation</w:t>
            </w:r>
          </w:p>
          <w:p w:rsidR="007F0B3F" w:rsidRPr="009F599C" w:rsidRDefault="007F0B3F" w:rsidP="000117C2">
            <w:pPr>
              <w:spacing w:after="10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F599C">
              <w:rPr>
                <w:rFonts w:ascii="Arial" w:hAnsi="Arial" w:cs="Arial"/>
                <w:strike/>
                <w:sz w:val="24"/>
                <w:szCs w:val="24"/>
              </w:rPr>
              <w:t>To foster community both within a BTR scheme and to encourage its integration into the existing community, the applicant will be requested to provide an evidenced based analysis that the proposed resident support facilities are appropriate to the intended rental market having regard to the scale and location of the proposal.  The applicant must also demonstrate how the BTR scheme must contribute to the sustainable development of the broader community and neighbourhood.</w:t>
            </w:r>
          </w:p>
        </w:tc>
      </w:tr>
      <w:tr w:rsidR="007F0B3F" w:rsidRPr="009F599C" w:rsidTr="000117C2">
        <w:trPr>
          <w:cantSplit/>
        </w:trPr>
        <w:tc>
          <w:tcPr>
            <w:cnfStyle w:val="001000000000" w:firstRow="0" w:lastRow="0" w:firstColumn="1" w:lastColumn="0" w:oddVBand="0" w:evenVBand="0" w:oddHBand="0" w:evenHBand="0" w:firstRowFirstColumn="0" w:firstRowLastColumn="0" w:lastRowFirstColumn="0" w:lastRowLastColumn="0"/>
            <w:tcW w:w="1177" w:type="dxa"/>
            <w:vAlign w:val="center"/>
          </w:tcPr>
          <w:p w:rsidR="007F0B3F" w:rsidRPr="009F599C" w:rsidRDefault="007F0B3F" w:rsidP="000117C2">
            <w:pPr>
              <w:spacing w:after="100"/>
              <w:rPr>
                <w:rFonts w:ascii="Arial" w:hAnsi="Arial" w:cs="Arial"/>
                <w:sz w:val="24"/>
                <w:szCs w:val="24"/>
              </w:rPr>
            </w:pPr>
            <w:r w:rsidRPr="009F599C">
              <w:rPr>
                <w:rFonts w:ascii="Arial" w:hAnsi="Arial" w:cs="Arial"/>
                <w:sz w:val="24"/>
                <w:szCs w:val="24"/>
              </w:rPr>
              <w:lastRenderedPageBreak/>
              <w:t>QHSN44</w:t>
            </w:r>
          </w:p>
        </w:tc>
        <w:tc>
          <w:tcPr>
            <w:tcW w:w="7839" w:type="dxa"/>
            <w:vAlign w:val="center"/>
          </w:tcPr>
          <w:p w:rsidR="007F0B3F" w:rsidRPr="009F599C" w:rsidRDefault="007F0B3F" w:rsidP="000117C2">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F599C">
              <w:rPr>
                <w:rFonts w:ascii="Arial" w:hAnsi="Arial" w:cs="Arial"/>
                <w:strike/>
                <w:sz w:val="24"/>
                <w:szCs w:val="24"/>
              </w:rPr>
              <w:t>Build to Rent/</w:t>
            </w:r>
            <w:r w:rsidRPr="009F599C">
              <w:rPr>
                <w:rFonts w:ascii="Arial" w:hAnsi="Arial" w:cs="Arial"/>
                <w:sz w:val="24"/>
                <w:szCs w:val="24"/>
              </w:rPr>
              <w:t>Student Accommodation/Co-living Development</w:t>
            </w:r>
          </w:p>
          <w:p w:rsidR="007F0B3F" w:rsidRPr="009F599C" w:rsidRDefault="007F0B3F" w:rsidP="000117C2">
            <w:pPr>
              <w:spacing w:after="10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F599C">
              <w:rPr>
                <w:rFonts w:ascii="Arial" w:hAnsi="Arial" w:cs="Arial"/>
                <w:sz w:val="24"/>
                <w:szCs w:val="24"/>
              </w:rPr>
              <w:t xml:space="preserve">It is the policy of DCC to avoid the proliferation and concentration of clusters of </w:t>
            </w:r>
            <w:r w:rsidRPr="009F599C">
              <w:rPr>
                <w:rFonts w:ascii="Arial" w:hAnsi="Arial" w:cs="Arial"/>
                <w:strike/>
                <w:sz w:val="24"/>
                <w:szCs w:val="24"/>
              </w:rPr>
              <w:t>build to rent/</w:t>
            </w:r>
            <w:r w:rsidRPr="009F599C">
              <w:rPr>
                <w:rFonts w:ascii="Arial" w:hAnsi="Arial" w:cs="Arial"/>
                <w:sz w:val="24"/>
                <w:szCs w:val="24"/>
              </w:rPr>
              <w:t>student accommodation/co-living development in any area of the city.</w:t>
            </w:r>
          </w:p>
        </w:tc>
      </w:tr>
    </w:tbl>
    <w:p w:rsidR="007F0B3F" w:rsidRDefault="007F0B3F" w:rsidP="007F0B3F">
      <w:pPr>
        <w:jc w:val="both"/>
        <w:rPr>
          <w:rFonts w:ascii="Arial" w:hAnsi="Arial" w:cs="Arial"/>
          <w:b/>
          <w:sz w:val="28"/>
          <w:szCs w:val="28"/>
        </w:rPr>
      </w:pPr>
    </w:p>
    <w:p w:rsidR="007F0B3F" w:rsidRDefault="007F0B3F" w:rsidP="007F0B3F">
      <w:pPr>
        <w:jc w:val="both"/>
        <w:rPr>
          <w:rFonts w:ascii="Arial" w:hAnsi="Arial" w:cs="Arial"/>
          <w:b/>
          <w:sz w:val="28"/>
          <w:szCs w:val="28"/>
        </w:rPr>
      </w:pPr>
      <w:r w:rsidRPr="00FC0F7D">
        <w:rPr>
          <w:rFonts w:ascii="Arial" w:hAnsi="Arial" w:cs="Arial"/>
          <w:b/>
          <w:sz w:val="28"/>
          <w:szCs w:val="28"/>
        </w:rPr>
        <w:t>Chapter 14 Land Use Zoning</w:t>
      </w:r>
    </w:p>
    <w:p w:rsidR="007F0B3F" w:rsidRDefault="007F0B3F" w:rsidP="007F0B3F">
      <w:pPr>
        <w:spacing w:after="0" w:line="240" w:lineRule="auto"/>
        <w:rPr>
          <w:rFonts w:ascii="Arial" w:hAnsi="Arial" w:cs="Arial"/>
          <w:b/>
          <w:sz w:val="24"/>
          <w:szCs w:val="24"/>
        </w:rPr>
      </w:pPr>
      <w:r w:rsidRPr="00B26556">
        <w:rPr>
          <w:rFonts w:ascii="Arial" w:hAnsi="Arial" w:cs="Arial"/>
          <w:b/>
          <w:sz w:val="24"/>
          <w:szCs w:val="24"/>
        </w:rPr>
        <w:t>Section 14.7.1 Sustainable Residential neighbourhoods – Zone Z1</w:t>
      </w:r>
    </w:p>
    <w:p w:rsidR="007F0B3F" w:rsidRDefault="007F0B3F" w:rsidP="007F0B3F">
      <w:pPr>
        <w:spacing w:after="0" w:line="240" w:lineRule="auto"/>
        <w:rPr>
          <w:rFonts w:ascii="Arial" w:hAnsi="Arial" w:cs="Arial"/>
          <w:b/>
          <w:sz w:val="24"/>
          <w:szCs w:val="24"/>
        </w:rPr>
      </w:pPr>
      <w:r>
        <w:rPr>
          <w:rFonts w:ascii="Arial" w:hAnsi="Arial" w:cs="Arial"/>
          <w:b/>
          <w:sz w:val="24"/>
          <w:szCs w:val="24"/>
        </w:rPr>
        <w:t>Land-Use Zoning Objective Z1: To protect, provide and improve residential amenities</w:t>
      </w:r>
    </w:p>
    <w:p w:rsidR="007F0B3F" w:rsidRDefault="007F0B3F" w:rsidP="007F0B3F">
      <w:pPr>
        <w:spacing w:after="0" w:line="240" w:lineRule="auto"/>
        <w:rPr>
          <w:rFonts w:ascii="Arial" w:hAnsi="Arial" w:cs="Arial"/>
          <w:b/>
          <w:sz w:val="24"/>
          <w:szCs w:val="24"/>
        </w:rPr>
      </w:pPr>
      <w:r>
        <w:rPr>
          <w:rFonts w:ascii="Arial" w:hAnsi="Arial" w:cs="Arial"/>
          <w:b/>
          <w:sz w:val="24"/>
          <w:szCs w:val="24"/>
        </w:rPr>
        <w:t xml:space="preserve">Page 530 </w:t>
      </w:r>
    </w:p>
    <w:p w:rsidR="007F0B3F" w:rsidRDefault="007F0B3F" w:rsidP="007F0B3F">
      <w:pPr>
        <w:rPr>
          <w:rFonts w:cs="Calibri"/>
          <w:strike/>
          <w:szCs w:val="24"/>
        </w:rPr>
      </w:pPr>
    </w:p>
    <w:p w:rsidR="007F0B3F" w:rsidRPr="00B26556" w:rsidRDefault="007F0B3F" w:rsidP="007F0B3F">
      <w:pPr>
        <w:jc w:val="both"/>
        <w:rPr>
          <w:rFonts w:ascii="Arial" w:hAnsi="Arial" w:cs="Arial"/>
          <w:bCs/>
          <w:sz w:val="24"/>
          <w:szCs w:val="24"/>
        </w:rPr>
      </w:pPr>
      <w:r w:rsidRPr="00B26556">
        <w:rPr>
          <w:rFonts w:ascii="Arial" w:hAnsi="Arial" w:cs="Arial"/>
          <w:bCs/>
          <w:sz w:val="24"/>
          <w:szCs w:val="24"/>
          <w:highlight w:val="yellow"/>
        </w:rPr>
        <w:t>Pr</w:t>
      </w:r>
      <w:r>
        <w:rPr>
          <w:rFonts w:ascii="Arial" w:hAnsi="Arial" w:cs="Arial"/>
          <w:bCs/>
          <w:sz w:val="24"/>
          <w:szCs w:val="24"/>
          <w:highlight w:val="yellow"/>
        </w:rPr>
        <w:t xml:space="preserve">oposed Amendment Reference No. </w:t>
      </w:r>
      <w:r w:rsidRPr="00B331B9">
        <w:rPr>
          <w:rFonts w:ascii="Arial" w:hAnsi="Arial" w:cs="Arial"/>
          <w:bCs/>
          <w:sz w:val="24"/>
          <w:szCs w:val="24"/>
          <w:highlight w:val="yellow"/>
        </w:rPr>
        <w:t>3</w:t>
      </w:r>
    </w:p>
    <w:p w:rsidR="007F0B3F" w:rsidRDefault="007F0B3F" w:rsidP="007F0B3F">
      <w:pPr>
        <w:rPr>
          <w:rFonts w:cs="Calibri"/>
          <w:strike/>
          <w:szCs w:val="24"/>
        </w:rPr>
      </w:pPr>
    </w:p>
    <w:p w:rsidR="007F0B3F" w:rsidRPr="004F21F4" w:rsidRDefault="007F0B3F" w:rsidP="007F0B3F">
      <w:pPr>
        <w:rPr>
          <w:rFonts w:ascii="Arial" w:hAnsi="Arial" w:cs="Arial"/>
          <w:sz w:val="24"/>
          <w:szCs w:val="24"/>
        </w:rPr>
      </w:pPr>
      <w:r w:rsidRPr="004F21F4">
        <w:rPr>
          <w:rFonts w:ascii="Arial" w:hAnsi="Arial" w:cs="Arial"/>
          <w:sz w:val="24"/>
          <w:szCs w:val="24"/>
        </w:rPr>
        <w:t>Delete</w:t>
      </w:r>
      <w:r>
        <w:rPr>
          <w:rFonts w:ascii="Arial" w:hAnsi="Arial" w:cs="Arial"/>
          <w:sz w:val="24"/>
          <w:szCs w:val="24"/>
        </w:rPr>
        <w:t xml:space="preserve"> the third paragraph on page 530:</w:t>
      </w:r>
    </w:p>
    <w:p w:rsidR="007F0B3F" w:rsidRPr="004F21F4" w:rsidRDefault="007F0B3F" w:rsidP="007F0B3F">
      <w:pPr>
        <w:rPr>
          <w:rFonts w:ascii="Arial" w:hAnsi="Arial" w:cs="Arial"/>
          <w:strike/>
          <w:sz w:val="24"/>
          <w:szCs w:val="24"/>
        </w:rPr>
      </w:pPr>
      <w:r w:rsidRPr="004F21F4">
        <w:rPr>
          <w:rFonts w:ascii="Arial" w:hAnsi="Arial" w:cs="Arial"/>
          <w:strike/>
          <w:sz w:val="24"/>
          <w:szCs w:val="24"/>
        </w:rPr>
        <w:t>In order to achieve a sustainable tenure mix in neighbourhoods, the Build to Rent residential typology is predominantly in the open for consideration category.</w:t>
      </w:r>
    </w:p>
    <w:p w:rsidR="007F0B3F" w:rsidRDefault="007F0B3F" w:rsidP="007F0B3F">
      <w:pPr>
        <w:jc w:val="both"/>
        <w:rPr>
          <w:rFonts w:ascii="Arial" w:hAnsi="Arial" w:cs="Arial"/>
          <w:bCs/>
          <w:sz w:val="24"/>
          <w:szCs w:val="24"/>
          <w:highlight w:val="yellow"/>
        </w:rPr>
      </w:pPr>
    </w:p>
    <w:p w:rsidR="007F0B3F" w:rsidRPr="00B26556" w:rsidRDefault="007F0B3F" w:rsidP="007F0B3F">
      <w:pPr>
        <w:pStyle w:val="Default"/>
        <w:rPr>
          <w:rFonts w:ascii="Arial" w:hAnsi="Arial" w:cs="Arial"/>
          <w:b/>
        </w:rPr>
      </w:pPr>
      <w:r w:rsidRPr="00B26556">
        <w:rPr>
          <w:rFonts w:ascii="Arial" w:hAnsi="Arial" w:cs="Arial"/>
          <w:b/>
        </w:rPr>
        <w:t>Chapter 14: Land Use Zoning</w:t>
      </w:r>
    </w:p>
    <w:p w:rsidR="007F0B3F" w:rsidRDefault="007F0B3F" w:rsidP="007F0B3F">
      <w:pPr>
        <w:spacing w:after="0" w:line="240" w:lineRule="auto"/>
        <w:rPr>
          <w:rFonts w:ascii="Arial" w:hAnsi="Arial" w:cs="Arial"/>
          <w:b/>
          <w:sz w:val="24"/>
          <w:szCs w:val="24"/>
        </w:rPr>
      </w:pPr>
      <w:r w:rsidRPr="00B26556">
        <w:rPr>
          <w:rFonts w:ascii="Arial" w:hAnsi="Arial" w:cs="Arial"/>
          <w:b/>
          <w:sz w:val="24"/>
          <w:szCs w:val="24"/>
        </w:rPr>
        <w:t>Section 14.7.1 Sustainable Residential neighbourhoods – Zone Z1</w:t>
      </w:r>
    </w:p>
    <w:p w:rsidR="007F0B3F" w:rsidRDefault="007F0B3F" w:rsidP="007F0B3F">
      <w:pPr>
        <w:spacing w:after="0" w:line="240" w:lineRule="auto"/>
        <w:rPr>
          <w:rFonts w:ascii="Arial" w:hAnsi="Arial" w:cs="Arial"/>
          <w:b/>
          <w:sz w:val="24"/>
          <w:szCs w:val="24"/>
        </w:rPr>
      </w:pPr>
      <w:r>
        <w:rPr>
          <w:rFonts w:ascii="Arial" w:hAnsi="Arial" w:cs="Arial"/>
          <w:b/>
          <w:sz w:val="24"/>
          <w:szCs w:val="24"/>
        </w:rPr>
        <w:t>Land-Use Zoning Objective Z1: To protect, provide and improve residential amenities</w:t>
      </w:r>
    </w:p>
    <w:p w:rsidR="007F0B3F" w:rsidRPr="00B331B9" w:rsidRDefault="007F0B3F" w:rsidP="007F0B3F">
      <w:pPr>
        <w:spacing w:after="0" w:line="240" w:lineRule="auto"/>
        <w:rPr>
          <w:rFonts w:ascii="Arial" w:hAnsi="Arial" w:cs="Arial"/>
          <w:b/>
          <w:sz w:val="24"/>
          <w:szCs w:val="24"/>
          <w:u w:val="single"/>
        </w:rPr>
      </w:pPr>
      <w:r w:rsidRPr="00B331B9">
        <w:rPr>
          <w:rFonts w:ascii="Arial" w:hAnsi="Arial" w:cs="Arial"/>
          <w:b/>
          <w:sz w:val="24"/>
          <w:szCs w:val="24"/>
          <w:u w:val="single"/>
        </w:rPr>
        <w:t>Z1 – Open for Consideration Uses</w:t>
      </w:r>
    </w:p>
    <w:p w:rsidR="007F0B3F" w:rsidRDefault="007F0B3F" w:rsidP="007F0B3F">
      <w:pPr>
        <w:spacing w:after="0" w:line="240" w:lineRule="auto"/>
        <w:rPr>
          <w:rFonts w:ascii="Arial" w:hAnsi="Arial" w:cs="Arial"/>
          <w:b/>
          <w:sz w:val="24"/>
          <w:szCs w:val="24"/>
        </w:rPr>
      </w:pPr>
      <w:r>
        <w:rPr>
          <w:rFonts w:ascii="Arial" w:hAnsi="Arial" w:cs="Arial"/>
          <w:b/>
          <w:sz w:val="24"/>
          <w:szCs w:val="24"/>
        </w:rPr>
        <w:t>Page 531</w:t>
      </w:r>
    </w:p>
    <w:p w:rsidR="007F0B3F" w:rsidRDefault="007F0B3F" w:rsidP="007F0B3F">
      <w:pPr>
        <w:rPr>
          <w:rFonts w:cs="Calibri"/>
          <w:strike/>
          <w:szCs w:val="24"/>
        </w:rPr>
      </w:pPr>
    </w:p>
    <w:p w:rsidR="007F0B3F" w:rsidRPr="00B26556" w:rsidRDefault="007F0B3F" w:rsidP="007F0B3F">
      <w:pPr>
        <w:jc w:val="both"/>
        <w:rPr>
          <w:rFonts w:ascii="Arial" w:hAnsi="Arial" w:cs="Arial"/>
          <w:bCs/>
          <w:sz w:val="24"/>
          <w:szCs w:val="24"/>
        </w:rPr>
      </w:pPr>
      <w:r w:rsidRPr="00B26556">
        <w:rPr>
          <w:rFonts w:ascii="Arial" w:hAnsi="Arial" w:cs="Arial"/>
          <w:bCs/>
          <w:sz w:val="24"/>
          <w:szCs w:val="24"/>
          <w:highlight w:val="yellow"/>
        </w:rPr>
        <w:t>Pr</w:t>
      </w:r>
      <w:r>
        <w:rPr>
          <w:rFonts w:ascii="Arial" w:hAnsi="Arial" w:cs="Arial"/>
          <w:bCs/>
          <w:sz w:val="24"/>
          <w:szCs w:val="24"/>
          <w:highlight w:val="yellow"/>
        </w:rPr>
        <w:t>oposed Amendment Reference No. 4</w:t>
      </w:r>
    </w:p>
    <w:p w:rsidR="007F0B3F" w:rsidRPr="004F21F4" w:rsidRDefault="007F0B3F" w:rsidP="007F0B3F">
      <w:pPr>
        <w:rPr>
          <w:rFonts w:ascii="Arial" w:hAnsi="Arial" w:cs="Arial"/>
          <w:sz w:val="24"/>
          <w:szCs w:val="24"/>
        </w:rPr>
      </w:pPr>
      <w:r w:rsidRPr="004F21F4">
        <w:rPr>
          <w:rFonts w:ascii="Arial" w:hAnsi="Arial" w:cs="Arial"/>
          <w:sz w:val="24"/>
          <w:szCs w:val="24"/>
        </w:rPr>
        <w:t>Delete</w:t>
      </w:r>
      <w:r>
        <w:rPr>
          <w:rFonts w:ascii="Arial" w:hAnsi="Arial" w:cs="Arial"/>
          <w:sz w:val="24"/>
          <w:szCs w:val="24"/>
        </w:rPr>
        <w:t xml:space="preserve"> the following text on page 531 under Z1 - Open for Consideration Uses:</w:t>
      </w:r>
    </w:p>
    <w:p w:rsidR="007F0B3F" w:rsidRPr="006A1D2D" w:rsidRDefault="007F0B3F" w:rsidP="007F0B3F">
      <w:pPr>
        <w:rPr>
          <w:rFonts w:ascii="Arial" w:hAnsi="Arial" w:cs="Arial"/>
          <w:strike/>
          <w:sz w:val="24"/>
          <w:szCs w:val="24"/>
        </w:rPr>
      </w:pPr>
      <w:r w:rsidRPr="006A1D2D">
        <w:rPr>
          <w:rFonts w:ascii="Arial" w:hAnsi="Arial" w:cs="Arial"/>
          <w:strike/>
          <w:sz w:val="24"/>
          <w:szCs w:val="24"/>
        </w:rPr>
        <w:t>Build to Rent</w:t>
      </w:r>
      <w:r>
        <w:rPr>
          <w:rFonts w:ascii="Arial" w:hAnsi="Arial" w:cs="Arial"/>
          <w:strike/>
          <w:sz w:val="24"/>
          <w:szCs w:val="24"/>
        </w:rPr>
        <w:t xml:space="preserve"> residential,</w:t>
      </w:r>
    </w:p>
    <w:p w:rsidR="007F0B3F" w:rsidRPr="00B26556" w:rsidRDefault="007F0B3F" w:rsidP="007F0B3F">
      <w:pPr>
        <w:pStyle w:val="Default"/>
        <w:rPr>
          <w:rFonts w:ascii="Arial" w:hAnsi="Arial" w:cs="Arial"/>
          <w:b/>
        </w:rPr>
      </w:pPr>
      <w:r w:rsidRPr="00B26556">
        <w:rPr>
          <w:rFonts w:ascii="Arial" w:hAnsi="Arial" w:cs="Arial"/>
          <w:b/>
        </w:rPr>
        <w:t>Chapter 14: Land Use Zoning</w:t>
      </w:r>
    </w:p>
    <w:p w:rsidR="007F0B3F" w:rsidRDefault="007F0B3F" w:rsidP="007F0B3F">
      <w:pPr>
        <w:spacing w:after="0" w:line="240" w:lineRule="auto"/>
        <w:rPr>
          <w:rFonts w:ascii="Arial" w:hAnsi="Arial" w:cs="Arial"/>
          <w:b/>
          <w:sz w:val="24"/>
          <w:szCs w:val="24"/>
        </w:rPr>
      </w:pPr>
      <w:r w:rsidRPr="00BA7F3A">
        <w:rPr>
          <w:rFonts w:ascii="Arial" w:hAnsi="Arial" w:cs="Arial"/>
          <w:b/>
          <w:sz w:val="24"/>
          <w:szCs w:val="24"/>
        </w:rPr>
        <w:t>Sectio</w:t>
      </w:r>
      <w:r>
        <w:rPr>
          <w:rFonts w:ascii="Arial" w:hAnsi="Arial" w:cs="Arial"/>
          <w:b/>
          <w:sz w:val="24"/>
          <w:szCs w:val="24"/>
        </w:rPr>
        <w:t>n 14.7.2 Residential Neighbourhoods (Conservation Areas) – Zone Z2</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Land-Use Zoning Objective Z2</w:t>
      </w:r>
      <w:r w:rsidRPr="004F21F4">
        <w:rPr>
          <w:rFonts w:ascii="Arial" w:hAnsi="Arial" w:cs="Arial"/>
          <w:b/>
          <w:sz w:val="24"/>
          <w:szCs w:val="24"/>
        </w:rPr>
        <w:t xml:space="preserve">: </w:t>
      </w:r>
      <w:r>
        <w:rPr>
          <w:rFonts w:ascii="Arial" w:hAnsi="Arial" w:cs="Arial"/>
          <w:b/>
          <w:sz w:val="24"/>
          <w:szCs w:val="24"/>
        </w:rPr>
        <w:t>To protect and/or improve the amenities of residential conservation areas</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Z2</w:t>
      </w:r>
      <w:r w:rsidRPr="004F21F4">
        <w:rPr>
          <w:rFonts w:ascii="Arial" w:hAnsi="Arial" w:cs="Arial"/>
          <w:b/>
          <w:sz w:val="24"/>
          <w:szCs w:val="24"/>
        </w:rPr>
        <w:t>-Open for Consideration</w:t>
      </w:r>
      <w:r>
        <w:rPr>
          <w:rFonts w:ascii="Arial" w:hAnsi="Arial" w:cs="Arial"/>
          <w:b/>
          <w:sz w:val="24"/>
          <w:szCs w:val="24"/>
        </w:rPr>
        <w:t xml:space="preserve"> Uses</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Page 532</w:t>
      </w:r>
    </w:p>
    <w:p w:rsidR="007F0B3F" w:rsidRDefault="007F0B3F" w:rsidP="007F0B3F">
      <w:pPr>
        <w:rPr>
          <w:rFonts w:ascii="Arial" w:hAnsi="Arial" w:cs="Arial"/>
          <w:strike/>
          <w:sz w:val="24"/>
          <w:szCs w:val="24"/>
        </w:rPr>
      </w:pPr>
    </w:p>
    <w:p w:rsidR="007F0B3F" w:rsidRPr="00B26556" w:rsidRDefault="007F0B3F" w:rsidP="007F0B3F">
      <w:pPr>
        <w:jc w:val="both"/>
        <w:rPr>
          <w:rFonts w:ascii="Arial" w:hAnsi="Arial" w:cs="Arial"/>
          <w:bCs/>
          <w:sz w:val="24"/>
          <w:szCs w:val="24"/>
        </w:rPr>
      </w:pPr>
      <w:r w:rsidRPr="00B26556">
        <w:rPr>
          <w:rFonts w:ascii="Arial" w:hAnsi="Arial" w:cs="Arial"/>
          <w:bCs/>
          <w:sz w:val="24"/>
          <w:szCs w:val="24"/>
          <w:highlight w:val="yellow"/>
        </w:rPr>
        <w:t>Pr</w:t>
      </w:r>
      <w:r>
        <w:rPr>
          <w:rFonts w:ascii="Arial" w:hAnsi="Arial" w:cs="Arial"/>
          <w:bCs/>
          <w:sz w:val="24"/>
          <w:szCs w:val="24"/>
          <w:highlight w:val="yellow"/>
        </w:rPr>
        <w:t xml:space="preserve">oposed Amendment Reference No. </w:t>
      </w:r>
      <w:r w:rsidRPr="00B6171E">
        <w:rPr>
          <w:rFonts w:ascii="Arial" w:hAnsi="Arial" w:cs="Arial"/>
          <w:bCs/>
          <w:sz w:val="24"/>
          <w:szCs w:val="24"/>
          <w:highlight w:val="yellow"/>
        </w:rPr>
        <w:t>5</w:t>
      </w:r>
    </w:p>
    <w:p w:rsidR="007F0B3F" w:rsidRPr="006A1D2D" w:rsidRDefault="007F0B3F" w:rsidP="007F0B3F">
      <w:pPr>
        <w:rPr>
          <w:rFonts w:ascii="Arial" w:hAnsi="Arial" w:cs="Arial"/>
          <w:sz w:val="24"/>
          <w:szCs w:val="24"/>
        </w:rPr>
      </w:pPr>
      <w:r w:rsidRPr="006A1D2D">
        <w:rPr>
          <w:rFonts w:ascii="Arial" w:hAnsi="Arial" w:cs="Arial"/>
          <w:sz w:val="24"/>
          <w:szCs w:val="24"/>
        </w:rPr>
        <w:t>Delete the following text</w:t>
      </w:r>
      <w:r>
        <w:rPr>
          <w:rFonts w:ascii="Arial" w:hAnsi="Arial" w:cs="Arial"/>
          <w:sz w:val="24"/>
          <w:szCs w:val="24"/>
        </w:rPr>
        <w:t xml:space="preserve"> on page 532 under Z2 - Open for Consideration Uses</w:t>
      </w:r>
      <w:r w:rsidRPr="006A1D2D">
        <w:rPr>
          <w:rFonts w:ascii="Arial" w:hAnsi="Arial" w:cs="Arial"/>
          <w:sz w:val="24"/>
          <w:szCs w:val="24"/>
        </w:rPr>
        <w:t>:</w:t>
      </w:r>
    </w:p>
    <w:p w:rsidR="007F0B3F" w:rsidRPr="006A1D2D" w:rsidRDefault="007F0B3F" w:rsidP="007F0B3F">
      <w:pPr>
        <w:rPr>
          <w:rFonts w:ascii="Arial" w:hAnsi="Arial" w:cs="Arial"/>
          <w:strike/>
          <w:sz w:val="24"/>
          <w:szCs w:val="24"/>
        </w:rPr>
      </w:pPr>
      <w:r w:rsidRPr="006A1D2D">
        <w:rPr>
          <w:rFonts w:ascii="Arial" w:hAnsi="Arial" w:cs="Arial"/>
          <w:strike/>
          <w:sz w:val="24"/>
          <w:szCs w:val="24"/>
        </w:rPr>
        <w:t>Build to Rent</w:t>
      </w:r>
      <w:r>
        <w:rPr>
          <w:rFonts w:ascii="Arial" w:hAnsi="Arial" w:cs="Arial"/>
          <w:strike/>
          <w:sz w:val="24"/>
          <w:szCs w:val="24"/>
        </w:rPr>
        <w:t xml:space="preserve"> residential,</w:t>
      </w:r>
    </w:p>
    <w:p w:rsidR="007F0B3F" w:rsidRPr="00B26556" w:rsidRDefault="007F0B3F" w:rsidP="007F0B3F">
      <w:pPr>
        <w:pStyle w:val="Default"/>
        <w:rPr>
          <w:rFonts w:ascii="Arial" w:hAnsi="Arial" w:cs="Arial"/>
          <w:b/>
        </w:rPr>
      </w:pPr>
      <w:r w:rsidRPr="00B26556">
        <w:rPr>
          <w:rFonts w:ascii="Arial" w:hAnsi="Arial" w:cs="Arial"/>
          <w:b/>
        </w:rPr>
        <w:lastRenderedPageBreak/>
        <w:t>Chapter 14: Land Use Zoning</w:t>
      </w:r>
    </w:p>
    <w:p w:rsidR="007F0B3F" w:rsidRDefault="007F0B3F" w:rsidP="007F0B3F">
      <w:pPr>
        <w:spacing w:after="0" w:line="240" w:lineRule="auto"/>
        <w:rPr>
          <w:rFonts w:ascii="Arial" w:hAnsi="Arial" w:cs="Arial"/>
          <w:b/>
          <w:sz w:val="24"/>
          <w:szCs w:val="24"/>
        </w:rPr>
      </w:pPr>
      <w:r>
        <w:rPr>
          <w:rFonts w:ascii="Arial" w:hAnsi="Arial" w:cs="Arial"/>
          <w:b/>
          <w:sz w:val="24"/>
          <w:szCs w:val="24"/>
        </w:rPr>
        <w:t>Section 14.7.4 Key Urban Villages and Urban Villages – Zone Z4</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Land-Use Zoning Objective Z4: To provide for and improve mixed-services facilities</w:t>
      </w:r>
    </w:p>
    <w:p w:rsidR="007F0B3F" w:rsidRPr="00BA7F3A" w:rsidRDefault="007F0B3F" w:rsidP="007F0B3F">
      <w:pPr>
        <w:spacing w:after="0" w:line="240" w:lineRule="auto"/>
        <w:rPr>
          <w:rFonts w:ascii="Arial" w:hAnsi="Arial" w:cs="Arial"/>
          <w:b/>
          <w:sz w:val="24"/>
          <w:szCs w:val="24"/>
          <w:u w:val="single"/>
        </w:rPr>
      </w:pPr>
      <w:r w:rsidRPr="00BA7F3A">
        <w:rPr>
          <w:rFonts w:ascii="Arial" w:hAnsi="Arial" w:cs="Arial"/>
          <w:b/>
          <w:sz w:val="24"/>
          <w:szCs w:val="24"/>
          <w:u w:val="single"/>
        </w:rPr>
        <w:t>Z4-Open for Consideration</w:t>
      </w:r>
      <w:r>
        <w:rPr>
          <w:rFonts w:ascii="Arial" w:hAnsi="Arial" w:cs="Arial"/>
          <w:b/>
          <w:sz w:val="24"/>
          <w:szCs w:val="24"/>
          <w:u w:val="single"/>
        </w:rPr>
        <w:t xml:space="preserve"> Uses</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Page 534</w:t>
      </w:r>
    </w:p>
    <w:p w:rsidR="007F0B3F" w:rsidRDefault="007F0B3F" w:rsidP="007F0B3F">
      <w:pPr>
        <w:rPr>
          <w:rFonts w:ascii="Arial" w:hAnsi="Arial" w:cs="Arial"/>
          <w:strike/>
          <w:sz w:val="24"/>
          <w:szCs w:val="24"/>
        </w:rPr>
      </w:pPr>
    </w:p>
    <w:p w:rsidR="007F0B3F" w:rsidRPr="00B26556" w:rsidRDefault="007F0B3F" w:rsidP="007F0B3F">
      <w:pPr>
        <w:jc w:val="both"/>
        <w:rPr>
          <w:rFonts w:ascii="Arial" w:hAnsi="Arial" w:cs="Arial"/>
          <w:bCs/>
          <w:sz w:val="24"/>
          <w:szCs w:val="24"/>
        </w:rPr>
      </w:pPr>
      <w:r w:rsidRPr="00B26556">
        <w:rPr>
          <w:rFonts w:ascii="Arial" w:hAnsi="Arial" w:cs="Arial"/>
          <w:bCs/>
          <w:sz w:val="24"/>
          <w:szCs w:val="24"/>
          <w:highlight w:val="yellow"/>
        </w:rPr>
        <w:t>Pr</w:t>
      </w:r>
      <w:r>
        <w:rPr>
          <w:rFonts w:ascii="Arial" w:hAnsi="Arial" w:cs="Arial"/>
          <w:bCs/>
          <w:sz w:val="24"/>
          <w:szCs w:val="24"/>
          <w:highlight w:val="yellow"/>
        </w:rPr>
        <w:t xml:space="preserve">oposed Amendment Reference No. </w:t>
      </w:r>
      <w:r w:rsidRPr="00B6171E">
        <w:rPr>
          <w:rFonts w:ascii="Arial" w:hAnsi="Arial" w:cs="Arial"/>
          <w:bCs/>
          <w:sz w:val="24"/>
          <w:szCs w:val="24"/>
          <w:highlight w:val="yellow"/>
        </w:rPr>
        <w:t>6</w:t>
      </w:r>
    </w:p>
    <w:p w:rsidR="007F0B3F" w:rsidRPr="004F21F4" w:rsidRDefault="007F0B3F" w:rsidP="007F0B3F">
      <w:pPr>
        <w:rPr>
          <w:rFonts w:ascii="Arial" w:hAnsi="Arial" w:cs="Arial"/>
          <w:sz w:val="24"/>
          <w:szCs w:val="24"/>
        </w:rPr>
      </w:pPr>
      <w:r w:rsidRPr="004F21F4">
        <w:rPr>
          <w:rFonts w:ascii="Arial" w:hAnsi="Arial" w:cs="Arial"/>
          <w:sz w:val="24"/>
          <w:szCs w:val="24"/>
        </w:rPr>
        <w:t>Delete the following text</w:t>
      </w:r>
      <w:r>
        <w:rPr>
          <w:rFonts w:ascii="Arial" w:hAnsi="Arial" w:cs="Arial"/>
          <w:sz w:val="24"/>
          <w:szCs w:val="24"/>
        </w:rPr>
        <w:t xml:space="preserve"> on page 534 under Z4 - Open for Consideration Uses</w:t>
      </w:r>
      <w:r w:rsidRPr="004F21F4">
        <w:rPr>
          <w:rFonts w:ascii="Arial" w:hAnsi="Arial" w:cs="Arial"/>
          <w:sz w:val="24"/>
          <w:szCs w:val="24"/>
        </w:rPr>
        <w:t>:</w:t>
      </w:r>
    </w:p>
    <w:p w:rsidR="007F0B3F" w:rsidRDefault="007F0B3F" w:rsidP="007F0B3F">
      <w:pPr>
        <w:rPr>
          <w:rFonts w:ascii="Arial" w:hAnsi="Arial" w:cs="Arial"/>
          <w:strike/>
          <w:sz w:val="24"/>
          <w:szCs w:val="24"/>
        </w:rPr>
      </w:pPr>
      <w:r w:rsidRPr="004F21F4">
        <w:rPr>
          <w:rFonts w:ascii="Arial" w:hAnsi="Arial" w:cs="Arial"/>
          <w:strike/>
          <w:sz w:val="24"/>
          <w:szCs w:val="24"/>
        </w:rPr>
        <w:t>Build to Rent</w:t>
      </w:r>
      <w:r>
        <w:rPr>
          <w:rFonts w:ascii="Arial" w:hAnsi="Arial" w:cs="Arial"/>
          <w:strike/>
          <w:sz w:val="24"/>
          <w:szCs w:val="24"/>
        </w:rPr>
        <w:t xml:space="preserve"> residential,</w:t>
      </w:r>
    </w:p>
    <w:p w:rsidR="007F0B3F" w:rsidRDefault="007F0B3F" w:rsidP="007F0B3F">
      <w:pPr>
        <w:rPr>
          <w:rFonts w:ascii="Arial" w:hAnsi="Arial" w:cs="Arial"/>
          <w:strike/>
          <w:sz w:val="24"/>
          <w:szCs w:val="24"/>
        </w:rPr>
      </w:pPr>
    </w:p>
    <w:p w:rsidR="007F0B3F" w:rsidRPr="00B26556" w:rsidRDefault="007F0B3F" w:rsidP="007F0B3F">
      <w:pPr>
        <w:pStyle w:val="Default"/>
        <w:rPr>
          <w:rFonts w:ascii="Arial" w:hAnsi="Arial" w:cs="Arial"/>
          <w:b/>
        </w:rPr>
      </w:pPr>
      <w:r w:rsidRPr="00B26556">
        <w:rPr>
          <w:rFonts w:ascii="Arial" w:hAnsi="Arial" w:cs="Arial"/>
          <w:b/>
        </w:rPr>
        <w:t>Chapter 14: Land Use Zoning</w:t>
      </w:r>
    </w:p>
    <w:p w:rsidR="007F0B3F" w:rsidRDefault="007F0B3F" w:rsidP="007F0B3F">
      <w:pPr>
        <w:spacing w:after="0" w:line="240" w:lineRule="auto"/>
        <w:rPr>
          <w:rFonts w:ascii="Arial" w:hAnsi="Arial" w:cs="Arial"/>
          <w:b/>
          <w:sz w:val="24"/>
          <w:szCs w:val="24"/>
        </w:rPr>
      </w:pPr>
      <w:r>
        <w:rPr>
          <w:rFonts w:ascii="Arial" w:hAnsi="Arial" w:cs="Arial"/>
          <w:b/>
          <w:sz w:val="24"/>
          <w:szCs w:val="24"/>
        </w:rPr>
        <w:t>Section 14.7.5 City Centre – Zone Z5</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Land-Use Zoning Objective Z5: To consolidate and facilitate the development of the central area, and to identify, reinforce, strengthen and protect its civic design character and dignity.</w:t>
      </w:r>
    </w:p>
    <w:p w:rsidR="007F0B3F" w:rsidRPr="00BA7F3A" w:rsidRDefault="007F0B3F" w:rsidP="007F0B3F">
      <w:pPr>
        <w:spacing w:after="0" w:line="240" w:lineRule="auto"/>
        <w:rPr>
          <w:rFonts w:ascii="Arial" w:hAnsi="Arial" w:cs="Arial"/>
          <w:b/>
          <w:sz w:val="24"/>
          <w:szCs w:val="24"/>
          <w:u w:val="single"/>
        </w:rPr>
      </w:pPr>
      <w:r w:rsidRPr="00BA7F3A">
        <w:rPr>
          <w:rFonts w:ascii="Arial" w:hAnsi="Arial" w:cs="Arial"/>
          <w:b/>
          <w:sz w:val="24"/>
          <w:szCs w:val="24"/>
          <w:u w:val="single"/>
        </w:rPr>
        <w:t>Z5-Open for Consideration</w:t>
      </w:r>
      <w:r>
        <w:rPr>
          <w:rFonts w:ascii="Arial" w:hAnsi="Arial" w:cs="Arial"/>
          <w:b/>
          <w:sz w:val="24"/>
          <w:szCs w:val="24"/>
          <w:u w:val="single"/>
        </w:rPr>
        <w:t xml:space="preserve"> Uses</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Page 536</w:t>
      </w:r>
    </w:p>
    <w:p w:rsidR="007F0B3F" w:rsidRDefault="007F0B3F" w:rsidP="007F0B3F">
      <w:pPr>
        <w:rPr>
          <w:rFonts w:ascii="Arial" w:hAnsi="Arial" w:cs="Arial"/>
          <w:strike/>
          <w:sz w:val="24"/>
          <w:szCs w:val="24"/>
        </w:rPr>
      </w:pPr>
    </w:p>
    <w:p w:rsidR="007F0B3F" w:rsidRPr="00B26556" w:rsidRDefault="007F0B3F" w:rsidP="007F0B3F">
      <w:pPr>
        <w:jc w:val="both"/>
        <w:rPr>
          <w:rFonts w:ascii="Arial" w:hAnsi="Arial" w:cs="Arial"/>
          <w:bCs/>
          <w:sz w:val="24"/>
          <w:szCs w:val="24"/>
        </w:rPr>
      </w:pPr>
      <w:r w:rsidRPr="00B26556">
        <w:rPr>
          <w:rFonts w:ascii="Arial" w:hAnsi="Arial" w:cs="Arial"/>
          <w:bCs/>
          <w:sz w:val="24"/>
          <w:szCs w:val="24"/>
          <w:highlight w:val="yellow"/>
        </w:rPr>
        <w:t>Pr</w:t>
      </w:r>
      <w:r>
        <w:rPr>
          <w:rFonts w:ascii="Arial" w:hAnsi="Arial" w:cs="Arial"/>
          <w:bCs/>
          <w:sz w:val="24"/>
          <w:szCs w:val="24"/>
          <w:highlight w:val="yellow"/>
        </w:rPr>
        <w:t>oposed Amendment Reference No. 7</w:t>
      </w:r>
    </w:p>
    <w:p w:rsidR="007F0B3F" w:rsidRPr="004F21F4" w:rsidRDefault="007F0B3F" w:rsidP="007F0B3F">
      <w:pPr>
        <w:rPr>
          <w:rFonts w:ascii="Arial" w:hAnsi="Arial" w:cs="Arial"/>
          <w:sz w:val="24"/>
          <w:szCs w:val="24"/>
        </w:rPr>
      </w:pPr>
      <w:r w:rsidRPr="004F21F4">
        <w:rPr>
          <w:rFonts w:ascii="Arial" w:hAnsi="Arial" w:cs="Arial"/>
          <w:sz w:val="24"/>
          <w:szCs w:val="24"/>
        </w:rPr>
        <w:t>Delete the following text</w:t>
      </w:r>
      <w:r>
        <w:rPr>
          <w:rFonts w:ascii="Arial" w:hAnsi="Arial" w:cs="Arial"/>
          <w:sz w:val="24"/>
          <w:szCs w:val="24"/>
        </w:rPr>
        <w:t xml:space="preserve"> on page 536 under </w:t>
      </w:r>
      <w:r w:rsidRPr="00BA7F3A">
        <w:rPr>
          <w:rFonts w:ascii="Arial" w:hAnsi="Arial" w:cs="Arial"/>
          <w:sz w:val="24"/>
          <w:szCs w:val="24"/>
          <w:u w:val="single"/>
        </w:rPr>
        <w:t>Z5 - Open for Consideration Uses</w:t>
      </w:r>
      <w:r w:rsidRPr="004F21F4">
        <w:rPr>
          <w:rFonts w:ascii="Arial" w:hAnsi="Arial" w:cs="Arial"/>
          <w:sz w:val="24"/>
          <w:szCs w:val="24"/>
        </w:rPr>
        <w:t>:</w:t>
      </w:r>
    </w:p>
    <w:p w:rsidR="007F0B3F" w:rsidRDefault="007F0B3F" w:rsidP="007F0B3F">
      <w:pPr>
        <w:rPr>
          <w:rFonts w:ascii="Arial" w:hAnsi="Arial" w:cs="Arial"/>
          <w:strike/>
          <w:sz w:val="24"/>
          <w:szCs w:val="24"/>
        </w:rPr>
      </w:pPr>
      <w:r w:rsidRPr="004F21F4">
        <w:rPr>
          <w:rFonts w:ascii="Arial" w:hAnsi="Arial" w:cs="Arial"/>
          <w:strike/>
          <w:sz w:val="24"/>
          <w:szCs w:val="24"/>
        </w:rPr>
        <w:t>Build to Rent</w:t>
      </w:r>
      <w:r>
        <w:rPr>
          <w:rFonts w:ascii="Arial" w:hAnsi="Arial" w:cs="Arial"/>
          <w:strike/>
          <w:sz w:val="24"/>
          <w:szCs w:val="24"/>
        </w:rPr>
        <w:t xml:space="preserve"> residential,</w:t>
      </w:r>
    </w:p>
    <w:p w:rsidR="007F0B3F" w:rsidRDefault="007F0B3F" w:rsidP="007F0B3F">
      <w:pPr>
        <w:rPr>
          <w:rFonts w:ascii="Arial" w:hAnsi="Arial" w:cs="Arial"/>
          <w:strike/>
          <w:sz w:val="24"/>
          <w:szCs w:val="24"/>
        </w:rPr>
      </w:pPr>
    </w:p>
    <w:p w:rsidR="007F0B3F" w:rsidRPr="00B26556" w:rsidRDefault="007F0B3F" w:rsidP="007F0B3F">
      <w:pPr>
        <w:pStyle w:val="Default"/>
        <w:rPr>
          <w:rFonts w:ascii="Arial" w:hAnsi="Arial" w:cs="Arial"/>
          <w:b/>
        </w:rPr>
      </w:pPr>
      <w:r w:rsidRPr="00B26556">
        <w:rPr>
          <w:rFonts w:ascii="Arial" w:hAnsi="Arial" w:cs="Arial"/>
          <w:b/>
        </w:rPr>
        <w:t>Chapter 14: Land Use Zoning</w:t>
      </w:r>
    </w:p>
    <w:p w:rsidR="007F0B3F" w:rsidRDefault="007F0B3F" w:rsidP="007F0B3F">
      <w:pPr>
        <w:spacing w:after="0" w:line="240" w:lineRule="auto"/>
        <w:rPr>
          <w:rFonts w:ascii="Arial" w:hAnsi="Arial" w:cs="Arial"/>
          <w:b/>
          <w:sz w:val="24"/>
          <w:szCs w:val="24"/>
        </w:rPr>
      </w:pPr>
      <w:r>
        <w:rPr>
          <w:rFonts w:ascii="Arial" w:hAnsi="Arial" w:cs="Arial"/>
          <w:b/>
          <w:sz w:val="24"/>
          <w:szCs w:val="24"/>
        </w:rPr>
        <w:t>Section 14.7.10 Inner Suburban and Inner City Sustainable Mixed-Uses – Zone Z10</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Land-Use Zoning Objective Z10: To consolidate and facilitate the development of inner city and inner suburban sites for mixed-uses.</w:t>
      </w:r>
    </w:p>
    <w:p w:rsidR="007F0B3F" w:rsidRPr="00BA7F3A" w:rsidRDefault="007F0B3F" w:rsidP="007F0B3F">
      <w:pPr>
        <w:spacing w:after="0" w:line="240" w:lineRule="auto"/>
        <w:rPr>
          <w:rFonts w:ascii="Arial" w:hAnsi="Arial" w:cs="Arial"/>
          <w:b/>
          <w:sz w:val="24"/>
          <w:szCs w:val="24"/>
          <w:u w:val="single"/>
        </w:rPr>
      </w:pPr>
      <w:r w:rsidRPr="00BA7F3A">
        <w:rPr>
          <w:rFonts w:ascii="Arial" w:hAnsi="Arial" w:cs="Arial"/>
          <w:b/>
          <w:sz w:val="24"/>
          <w:szCs w:val="24"/>
          <w:u w:val="single"/>
        </w:rPr>
        <w:t>Z10-Open for Consideration</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Page 541</w:t>
      </w:r>
    </w:p>
    <w:p w:rsidR="007F0B3F" w:rsidRDefault="007F0B3F" w:rsidP="007F0B3F">
      <w:pPr>
        <w:rPr>
          <w:rFonts w:ascii="Arial" w:hAnsi="Arial" w:cs="Arial"/>
          <w:strike/>
          <w:sz w:val="24"/>
          <w:szCs w:val="24"/>
        </w:rPr>
      </w:pPr>
    </w:p>
    <w:p w:rsidR="007F0B3F" w:rsidRPr="00B26556" w:rsidRDefault="007F0B3F" w:rsidP="007F0B3F">
      <w:pPr>
        <w:jc w:val="both"/>
        <w:rPr>
          <w:rFonts w:ascii="Arial" w:hAnsi="Arial" w:cs="Arial"/>
          <w:bCs/>
          <w:sz w:val="24"/>
          <w:szCs w:val="24"/>
        </w:rPr>
      </w:pPr>
      <w:r w:rsidRPr="00B26556">
        <w:rPr>
          <w:rFonts w:ascii="Arial" w:hAnsi="Arial" w:cs="Arial"/>
          <w:bCs/>
          <w:sz w:val="24"/>
          <w:szCs w:val="24"/>
          <w:highlight w:val="yellow"/>
        </w:rPr>
        <w:t>Pr</w:t>
      </w:r>
      <w:r>
        <w:rPr>
          <w:rFonts w:ascii="Arial" w:hAnsi="Arial" w:cs="Arial"/>
          <w:bCs/>
          <w:sz w:val="24"/>
          <w:szCs w:val="24"/>
          <w:highlight w:val="yellow"/>
        </w:rPr>
        <w:t xml:space="preserve">oposed Amendment Reference No. </w:t>
      </w:r>
      <w:r w:rsidRPr="00B6171E">
        <w:rPr>
          <w:rFonts w:ascii="Arial" w:hAnsi="Arial" w:cs="Arial"/>
          <w:bCs/>
          <w:sz w:val="24"/>
          <w:szCs w:val="24"/>
          <w:highlight w:val="yellow"/>
        </w:rPr>
        <w:t>8</w:t>
      </w:r>
    </w:p>
    <w:p w:rsidR="007F0B3F" w:rsidRPr="004F21F4" w:rsidRDefault="007F0B3F" w:rsidP="007F0B3F">
      <w:pPr>
        <w:rPr>
          <w:rFonts w:ascii="Arial" w:hAnsi="Arial" w:cs="Arial"/>
          <w:sz w:val="24"/>
          <w:szCs w:val="24"/>
        </w:rPr>
      </w:pPr>
      <w:r w:rsidRPr="004F21F4">
        <w:rPr>
          <w:rFonts w:ascii="Arial" w:hAnsi="Arial" w:cs="Arial"/>
          <w:sz w:val="24"/>
          <w:szCs w:val="24"/>
        </w:rPr>
        <w:t>Delete the following text</w:t>
      </w:r>
      <w:r>
        <w:rPr>
          <w:rFonts w:ascii="Arial" w:hAnsi="Arial" w:cs="Arial"/>
          <w:sz w:val="24"/>
          <w:szCs w:val="24"/>
        </w:rPr>
        <w:t xml:space="preserve"> on page 541 under </w:t>
      </w:r>
      <w:r>
        <w:rPr>
          <w:rFonts w:ascii="Arial" w:hAnsi="Arial" w:cs="Arial"/>
          <w:sz w:val="24"/>
          <w:szCs w:val="24"/>
          <w:u w:val="single"/>
        </w:rPr>
        <w:t>Z10</w:t>
      </w:r>
      <w:r w:rsidRPr="00BA7F3A">
        <w:rPr>
          <w:rFonts w:ascii="Arial" w:hAnsi="Arial" w:cs="Arial"/>
          <w:sz w:val="24"/>
          <w:szCs w:val="24"/>
          <w:u w:val="single"/>
        </w:rPr>
        <w:t xml:space="preserve"> - Open for Consideration Uses</w:t>
      </w:r>
      <w:r w:rsidRPr="004F21F4">
        <w:rPr>
          <w:rFonts w:ascii="Arial" w:hAnsi="Arial" w:cs="Arial"/>
          <w:sz w:val="24"/>
          <w:szCs w:val="24"/>
        </w:rPr>
        <w:t>:</w:t>
      </w:r>
    </w:p>
    <w:p w:rsidR="007F0B3F" w:rsidRDefault="007F0B3F" w:rsidP="007F0B3F">
      <w:pPr>
        <w:rPr>
          <w:rFonts w:ascii="Arial" w:hAnsi="Arial" w:cs="Arial"/>
          <w:strike/>
          <w:sz w:val="24"/>
          <w:szCs w:val="24"/>
        </w:rPr>
      </w:pPr>
      <w:r w:rsidRPr="004F21F4">
        <w:rPr>
          <w:rFonts w:ascii="Arial" w:hAnsi="Arial" w:cs="Arial"/>
          <w:strike/>
          <w:sz w:val="24"/>
          <w:szCs w:val="24"/>
        </w:rPr>
        <w:t>Build to Rent</w:t>
      </w:r>
      <w:r>
        <w:rPr>
          <w:rFonts w:ascii="Arial" w:hAnsi="Arial" w:cs="Arial"/>
          <w:strike/>
          <w:sz w:val="24"/>
          <w:szCs w:val="24"/>
        </w:rPr>
        <w:t xml:space="preserve"> residential,</w:t>
      </w:r>
    </w:p>
    <w:p w:rsidR="007F0B3F" w:rsidRPr="00B26556" w:rsidRDefault="007F0B3F" w:rsidP="007F0B3F">
      <w:pPr>
        <w:pStyle w:val="Default"/>
        <w:rPr>
          <w:rFonts w:ascii="Arial" w:hAnsi="Arial" w:cs="Arial"/>
          <w:b/>
        </w:rPr>
      </w:pPr>
      <w:r w:rsidRPr="00B26556">
        <w:rPr>
          <w:rFonts w:ascii="Arial" w:hAnsi="Arial" w:cs="Arial"/>
          <w:b/>
        </w:rPr>
        <w:t>Chapter 14: Land Use Zoning</w:t>
      </w:r>
    </w:p>
    <w:p w:rsidR="007F0B3F" w:rsidRDefault="007F0B3F" w:rsidP="007F0B3F">
      <w:pPr>
        <w:spacing w:after="0" w:line="240" w:lineRule="auto"/>
        <w:rPr>
          <w:rFonts w:ascii="Arial" w:hAnsi="Arial" w:cs="Arial"/>
          <w:b/>
          <w:sz w:val="24"/>
          <w:szCs w:val="24"/>
        </w:rPr>
      </w:pPr>
      <w:r>
        <w:rPr>
          <w:rFonts w:ascii="Arial" w:hAnsi="Arial" w:cs="Arial"/>
          <w:b/>
          <w:sz w:val="24"/>
          <w:szCs w:val="24"/>
        </w:rPr>
        <w:t>Section 14.7.12 Institutional Land (Future Development Potential) – Zone Z12</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Land-Use Zoning Objective Z12: To ensure existing environmental amenities are protected in the predominantly residential future use of these lands.</w:t>
      </w:r>
    </w:p>
    <w:p w:rsidR="007F0B3F" w:rsidRPr="00BA7F3A" w:rsidRDefault="007F0B3F" w:rsidP="007F0B3F">
      <w:pPr>
        <w:spacing w:after="0" w:line="240" w:lineRule="auto"/>
        <w:rPr>
          <w:rFonts w:ascii="Arial" w:hAnsi="Arial" w:cs="Arial"/>
          <w:b/>
          <w:sz w:val="24"/>
          <w:szCs w:val="24"/>
          <w:u w:val="single"/>
        </w:rPr>
      </w:pPr>
      <w:r w:rsidRPr="00BA7F3A">
        <w:rPr>
          <w:rFonts w:ascii="Arial" w:hAnsi="Arial" w:cs="Arial"/>
          <w:b/>
          <w:sz w:val="24"/>
          <w:szCs w:val="24"/>
          <w:u w:val="single"/>
        </w:rPr>
        <w:t>Z12-Open for Consideration</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Page 543</w:t>
      </w:r>
    </w:p>
    <w:p w:rsidR="007F0B3F" w:rsidRDefault="007F0B3F" w:rsidP="007F0B3F">
      <w:pPr>
        <w:rPr>
          <w:rFonts w:ascii="Arial" w:hAnsi="Arial" w:cs="Arial"/>
          <w:strike/>
          <w:sz w:val="24"/>
          <w:szCs w:val="24"/>
        </w:rPr>
      </w:pPr>
    </w:p>
    <w:p w:rsidR="007F0B3F" w:rsidRPr="00B26556" w:rsidRDefault="007F0B3F" w:rsidP="007F0B3F">
      <w:pPr>
        <w:jc w:val="both"/>
        <w:rPr>
          <w:rFonts w:ascii="Arial" w:hAnsi="Arial" w:cs="Arial"/>
          <w:bCs/>
          <w:sz w:val="24"/>
          <w:szCs w:val="24"/>
        </w:rPr>
      </w:pPr>
      <w:r w:rsidRPr="00B6171E">
        <w:rPr>
          <w:rFonts w:ascii="Arial" w:hAnsi="Arial" w:cs="Arial"/>
          <w:bCs/>
          <w:sz w:val="24"/>
          <w:szCs w:val="24"/>
          <w:highlight w:val="yellow"/>
        </w:rPr>
        <w:lastRenderedPageBreak/>
        <w:t>Proposed Amendment Reference No. 9</w:t>
      </w:r>
    </w:p>
    <w:p w:rsidR="007F0B3F" w:rsidRPr="004F21F4" w:rsidRDefault="007F0B3F" w:rsidP="007F0B3F">
      <w:pPr>
        <w:rPr>
          <w:rFonts w:ascii="Arial" w:hAnsi="Arial" w:cs="Arial"/>
          <w:sz w:val="24"/>
          <w:szCs w:val="24"/>
        </w:rPr>
      </w:pPr>
      <w:r w:rsidRPr="004F21F4">
        <w:rPr>
          <w:rFonts w:ascii="Arial" w:hAnsi="Arial" w:cs="Arial"/>
          <w:sz w:val="24"/>
          <w:szCs w:val="24"/>
        </w:rPr>
        <w:t>Delete the following text</w:t>
      </w:r>
      <w:r>
        <w:rPr>
          <w:rFonts w:ascii="Arial" w:hAnsi="Arial" w:cs="Arial"/>
          <w:sz w:val="24"/>
          <w:szCs w:val="24"/>
        </w:rPr>
        <w:t xml:space="preserve"> on page 543 under </w:t>
      </w:r>
      <w:r>
        <w:rPr>
          <w:rFonts w:ascii="Arial" w:hAnsi="Arial" w:cs="Arial"/>
          <w:sz w:val="24"/>
          <w:szCs w:val="24"/>
          <w:u w:val="single"/>
        </w:rPr>
        <w:t>Z12</w:t>
      </w:r>
      <w:r w:rsidRPr="00BA7F3A">
        <w:rPr>
          <w:rFonts w:ascii="Arial" w:hAnsi="Arial" w:cs="Arial"/>
          <w:sz w:val="24"/>
          <w:szCs w:val="24"/>
          <w:u w:val="single"/>
        </w:rPr>
        <w:t xml:space="preserve"> - Open for Consideration Uses</w:t>
      </w:r>
    </w:p>
    <w:p w:rsidR="007F0B3F" w:rsidRDefault="007F0B3F" w:rsidP="007F0B3F">
      <w:pPr>
        <w:rPr>
          <w:rFonts w:ascii="Arial" w:hAnsi="Arial" w:cs="Arial"/>
          <w:strike/>
          <w:sz w:val="24"/>
          <w:szCs w:val="24"/>
        </w:rPr>
      </w:pPr>
      <w:r w:rsidRPr="004F21F4">
        <w:rPr>
          <w:rFonts w:ascii="Arial" w:hAnsi="Arial" w:cs="Arial"/>
          <w:strike/>
          <w:sz w:val="24"/>
          <w:szCs w:val="24"/>
        </w:rPr>
        <w:t>Build to Rent</w:t>
      </w:r>
      <w:r>
        <w:rPr>
          <w:rFonts w:ascii="Arial" w:hAnsi="Arial" w:cs="Arial"/>
          <w:strike/>
          <w:sz w:val="24"/>
          <w:szCs w:val="24"/>
        </w:rPr>
        <w:t xml:space="preserve"> residential, </w:t>
      </w:r>
    </w:p>
    <w:p w:rsidR="007F0B3F" w:rsidRDefault="007F0B3F" w:rsidP="007F0B3F">
      <w:pPr>
        <w:rPr>
          <w:rFonts w:ascii="Arial" w:hAnsi="Arial" w:cs="Arial"/>
          <w:strike/>
          <w:sz w:val="24"/>
          <w:szCs w:val="24"/>
        </w:rPr>
      </w:pPr>
    </w:p>
    <w:p w:rsidR="007F0B3F" w:rsidRDefault="007F0B3F" w:rsidP="007F0B3F">
      <w:pPr>
        <w:rPr>
          <w:rFonts w:ascii="Arial" w:hAnsi="Arial" w:cs="Arial"/>
          <w:strike/>
          <w:sz w:val="24"/>
          <w:szCs w:val="24"/>
        </w:rPr>
      </w:pPr>
    </w:p>
    <w:p w:rsidR="007F0B3F" w:rsidRPr="00B26556" w:rsidRDefault="007F0B3F" w:rsidP="007F0B3F">
      <w:pPr>
        <w:pStyle w:val="Default"/>
        <w:rPr>
          <w:rFonts w:ascii="Arial" w:hAnsi="Arial" w:cs="Arial"/>
          <w:b/>
        </w:rPr>
      </w:pPr>
      <w:r w:rsidRPr="00B26556">
        <w:rPr>
          <w:rFonts w:ascii="Arial" w:hAnsi="Arial" w:cs="Arial"/>
          <w:b/>
        </w:rPr>
        <w:t>Chapter 14: Land Use Zoning</w:t>
      </w:r>
    </w:p>
    <w:p w:rsidR="007F0B3F" w:rsidRDefault="007F0B3F" w:rsidP="007F0B3F">
      <w:pPr>
        <w:spacing w:after="0" w:line="240" w:lineRule="auto"/>
        <w:rPr>
          <w:rFonts w:ascii="Arial" w:hAnsi="Arial" w:cs="Arial"/>
          <w:b/>
          <w:sz w:val="24"/>
          <w:szCs w:val="24"/>
        </w:rPr>
      </w:pPr>
      <w:r>
        <w:rPr>
          <w:rFonts w:ascii="Arial" w:hAnsi="Arial" w:cs="Arial"/>
          <w:b/>
          <w:sz w:val="24"/>
          <w:szCs w:val="24"/>
        </w:rPr>
        <w:t>Section 14.7.13 Strategic Development and Regeneration Areas - Zone 14</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Land Use Zoning Objective Z14: To seek the social, economic and physical development and/or regeneration of an area with mixed-use, of which residential would be the predominant use.</w:t>
      </w:r>
    </w:p>
    <w:p w:rsidR="007F0B3F" w:rsidRPr="00BA7F3A" w:rsidRDefault="007F0B3F" w:rsidP="007F0B3F">
      <w:pPr>
        <w:spacing w:after="0" w:line="240" w:lineRule="auto"/>
        <w:rPr>
          <w:rFonts w:ascii="Arial" w:hAnsi="Arial" w:cs="Arial"/>
          <w:b/>
          <w:sz w:val="24"/>
          <w:szCs w:val="24"/>
          <w:u w:val="single"/>
        </w:rPr>
      </w:pPr>
      <w:r w:rsidRPr="00BA7F3A">
        <w:rPr>
          <w:rFonts w:ascii="Arial" w:hAnsi="Arial" w:cs="Arial"/>
          <w:b/>
          <w:sz w:val="24"/>
          <w:szCs w:val="24"/>
          <w:u w:val="single"/>
        </w:rPr>
        <w:t>Z14-Permissible Uses</w:t>
      </w:r>
    </w:p>
    <w:p w:rsidR="007F0B3F" w:rsidRDefault="007F0B3F" w:rsidP="007F0B3F">
      <w:pPr>
        <w:spacing w:after="0" w:line="240" w:lineRule="auto"/>
        <w:rPr>
          <w:rFonts w:ascii="Arial" w:hAnsi="Arial" w:cs="Arial"/>
          <w:b/>
          <w:sz w:val="24"/>
          <w:szCs w:val="24"/>
        </w:rPr>
      </w:pPr>
      <w:r>
        <w:rPr>
          <w:rFonts w:ascii="Arial" w:hAnsi="Arial" w:cs="Arial"/>
          <w:b/>
          <w:sz w:val="24"/>
          <w:szCs w:val="24"/>
        </w:rPr>
        <w:t>Page 544</w:t>
      </w:r>
    </w:p>
    <w:p w:rsidR="007F0B3F" w:rsidRDefault="007F0B3F" w:rsidP="007F0B3F">
      <w:pPr>
        <w:spacing w:after="0" w:line="240" w:lineRule="auto"/>
        <w:rPr>
          <w:rFonts w:ascii="Arial" w:hAnsi="Arial" w:cs="Arial"/>
          <w:b/>
          <w:sz w:val="24"/>
          <w:szCs w:val="24"/>
        </w:rPr>
      </w:pPr>
    </w:p>
    <w:p w:rsidR="007F0B3F" w:rsidRPr="00B26556" w:rsidRDefault="007F0B3F" w:rsidP="007F0B3F">
      <w:pPr>
        <w:jc w:val="both"/>
        <w:rPr>
          <w:rFonts w:ascii="Arial" w:hAnsi="Arial" w:cs="Arial"/>
          <w:bCs/>
          <w:sz w:val="24"/>
          <w:szCs w:val="24"/>
        </w:rPr>
      </w:pPr>
      <w:r w:rsidRPr="00B26556">
        <w:rPr>
          <w:rFonts w:ascii="Arial" w:hAnsi="Arial" w:cs="Arial"/>
          <w:bCs/>
          <w:sz w:val="24"/>
          <w:szCs w:val="24"/>
          <w:highlight w:val="yellow"/>
        </w:rPr>
        <w:t>Pr</w:t>
      </w:r>
      <w:r>
        <w:rPr>
          <w:rFonts w:ascii="Arial" w:hAnsi="Arial" w:cs="Arial"/>
          <w:bCs/>
          <w:sz w:val="24"/>
          <w:szCs w:val="24"/>
          <w:highlight w:val="yellow"/>
        </w:rPr>
        <w:t>oposed Amendment Reference No. 10</w:t>
      </w:r>
    </w:p>
    <w:p w:rsidR="007F0B3F" w:rsidRPr="004F21F4" w:rsidRDefault="007F0B3F" w:rsidP="007F0B3F">
      <w:pPr>
        <w:rPr>
          <w:rFonts w:ascii="Arial" w:hAnsi="Arial" w:cs="Arial"/>
          <w:sz w:val="24"/>
          <w:szCs w:val="24"/>
        </w:rPr>
      </w:pPr>
      <w:r w:rsidRPr="004F21F4">
        <w:rPr>
          <w:rFonts w:ascii="Arial" w:hAnsi="Arial" w:cs="Arial"/>
          <w:sz w:val="24"/>
          <w:szCs w:val="24"/>
        </w:rPr>
        <w:t>Delete the following text</w:t>
      </w:r>
      <w:r>
        <w:rPr>
          <w:rFonts w:ascii="Arial" w:hAnsi="Arial" w:cs="Arial"/>
          <w:sz w:val="24"/>
          <w:szCs w:val="24"/>
        </w:rPr>
        <w:t xml:space="preserve"> on page 544 under </w:t>
      </w:r>
      <w:r w:rsidRPr="00BA7F3A">
        <w:rPr>
          <w:rFonts w:ascii="Arial" w:hAnsi="Arial" w:cs="Arial"/>
          <w:sz w:val="24"/>
          <w:szCs w:val="24"/>
          <w:u w:val="single"/>
        </w:rPr>
        <w:t>Z14 Permissible Uses</w:t>
      </w:r>
      <w:r w:rsidRPr="004F21F4">
        <w:rPr>
          <w:rFonts w:ascii="Arial" w:hAnsi="Arial" w:cs="Arial"/>
          <w:sz w:val="24"/>
          <w:szCs w:val="24"/>
        </w:rPr>
        <w:t>:</w:t>
      </w:r>
    </w:p>
    <w:p w:rsidR="007F0B3F" w:rsidRDefault="007F0B3F" w:rsidP="007F0B3F">
      <w:pPr>
        <w:rPr>
          <w:rFonts w:ascii="Arial" w:hAnsi="Arial" w:cs="Arial"/>
          <w:strike/>
          <w:sz w:val="24"/>
          <w:szCs w:val="24"/>
        </w:rPr>
      </w:pPr>
      <w:r w:rsidRPr="004F21F4">
        <w:rPr>
          <w:rFonts w:ascii="Arial" w:hAnsi="Arial" w:cs="Arial"/>
          <w:strike/>
          <w:sz w:val="24"/>
          <w:szCs w:val="24"/>
        </w:rPr>
        <w:t>Build to Rent</w:t>
      </w:r>
      <w:r>
        <w:rPr>
          <w:rFonts w:ascii="Arial" w:hAnsi="Arial" w:cs="Arial"/>
          <w:strike/>
          <w:sz w:val="24"/>
          <w:szCs w:val="24"/>
        </w:rPr>
        <w:t xml:space="preserve"> residential, </w:t>
      </w:r>
    </w:p>
    <w:p w:rsidR="007F0B3F" w:rsidRDefault="007F0B3F" w:rsidP="007F0B3F">
      <w:pPr>
        <w:spacing w:after="0" w:line="240" w:lineRule="auto"/>
        <w:rPr>
          <w:rFonts w:ascii="Arial" w:hAnsi="Arial" w:cs="Arial"/>
          <w:b/>
          <w:sz w:val="24"/>
          <w:szCs w:val="24"/>
        </w:rPr>
      </w:pPr>
    </w:p>
    <w:p w:rsidR="007F0B3F" w:rsidRPr="004F21F4" w:rsidRDefault="007F0B3F" w:rsidP="007F0B3F">
      <w:pPr>
        <w:spacing w:after="0" w:line="240" w:lineRule="auto"/>
        <w:rPr>
          <w:rFonts w:ascii="Arial" w:hAnsi="Arial" w:cs="Arial"/>
          <w:b/>
          <w:sz w:val="24"/>
          <w:szCs w:val="24"/>
        </w:rPr>
      </w:pPr>
    </w:p>
    <w:p w:rsidR="007F0B3F" w:rsidRDefault="007F0B3F" w:rsidP="007F0B3F">
      <w:pPr>
        <w:jc w:val="both"/>
        <w:rPr>
          <w:rFonts w:ascii="Arial" w:hAnsi="Arial" w:cs="Arial"/>
          <w:b/>
          <w:sz w:val="28"/>
          <w:szCs w:val="28"/>
        </w:rPr>
      </w:pPr>
      <w:r w:rsidRPr="009448BF">
        <w:rPr>
          <w:rFonts w:ascii="Arial" w:hAnsi="Arial" w:cs="Arial"/>
          <w:b/>
          <w:sz w:val="28"/>
          <w:szCs w:val="28"/>
        </w:rPr>
        <w:t>Chapter 15</w:t>
      </w:r>
      <w:r w:rsidRPr="009448BF">
        <w:rPr>
          <w:rFonts w:ascii="Arial" w:hAnsi="Arial" w:cs="Arial"/>
          <w:b/>
          <w:sz w:val="28"/>
          <w:szCs w:val="28"/>
        </w:rPr>
        <w:tab/>
        <w:t>Development Standards</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Chapter 15</w:t>
      </w:r>
    </w:p>
    <w:p w:rsidR="007F0B3F" w:rsidRPr="00967815" w:rsidRDefault="007F0B3F" w:rsidP="007F0B3F">
      <w:pPr>
        <w:spacing w:after="0" w:line="240" w:lineRule="auto"/>
        <w:jc w:val="both"/>
        <w:rPr>
          <w:rFonts w:ascii="Arial" w:hAnsi="Arial" w:cs="Arial"/>
          <w:b/>
          <w:sz w:val="24"/>
          <w:szCs w:val="24"/>
        </w:rPr>
      </w:pPr>
      <w:r w:rsidRPr="00967815">
        <w:rPr>
          <w:rFonts w:ascii="Arial" w:hAnsi="Arial" w:cs="Arial"/>
          <w:b/>
          <w:sz w:val="24"/>
          <w:szCs w:val="24"/>
        </w:rPr>
        <w:t>15.8</w:t>
      </w:r>
      <w:r w:rsidRPr="00967815">
        <w:rPr>
          <w:rFonts w:ascii="Arial" w:hAnsi="Arial" w:cs="Arial"/>
          <w:b/>
          <w:sz w:val="24"/>
          <w:szCs w:val="24"/>
        </w:rPr>
        <w:tab/>
        <w:t>Residential Development</w:t>
      </w:r>
    </w:p>
    <w:p w:rsidR="007F0B3F" w:rsidRDefault="007F0B3F" w:rsidP="007F0B3F">
      <w:pPr>
        <w:spacing w:after="0" w:line="240" w:lineRule="auto"/>
        <w:rPr>
          <w:rFonts w:ascii="Arial" w:hAnsi="Arial" w:cs="Arial"/>
          <w:b/>
          <w:sz w:val="24"/>
          <w:szCs w:val="24"/>
        </w:rPr>
      </w:pPr>
      <w:r>
        <w:rPr>
          <w:rFonts w:ascii="Arial" w:hAnsi="Arial" w:cs="Arial"/>
          <w:b/>
          <w:sz w:val="24"/>
          <w:szCs w:val="24"/>
        </w:rPr>
        <w:t>Page 581</w:t>
      </w:r>
    </w:p>
    <w:p w:rsidR="007F0B3F" w:rsidRPr="004F21F4" w:rsidRDefault="007F0B3F" w:rsidP="007F0B3F">
      <w:pPr>
        <w:spacing w:after="0" w:line="240" w:lineRule="auto"/>
        <w:rPr>
          <w:rFonts w:ascii="Arial" w:hAnsi="Arial" w:cs="Arial"/>
          <w:b/>
          <w:sz w:val="24"/>
          <w:szCs w:val="24"/>
        </w:rPr>
      </w:pPr>
      <w:r>
        <w:rPr>
          <w:rFonts w:ascii="Arial" w:hAnsi="Arial" w:cs="Arial"/>
          <w:b/>
          <w:sz w:val="24"/>
          <w:szCs w:val="24"/>
        </w:rPr>
        <w:t>1</w:t>
      </w:r>
      <w:r w:rsidRPr="00967815">
        <w:rPr>
          <w:rFonts w:ascii="Arial" w:hAnsi="Arial" w:cs="Arial"/>
          <w:b/>
          <w:sz w:val="24"/>
          <w:szCs w:val="24"/>
          <w:vertAlign w:val="superscript"/>
        </w:rPr>
        <w:t>st</w:t>
      </w:r>
      <w:r>
        <w:rPr>
          <w:rFonts w:ascii="Arial" w:hAnsi="Arial" w:cs="Arial"/>
          <w:b/>
          <w:sz w:val="24"/>
          <w:szCs w:val="24"/>
        </w:rPr>
        <w:t xml:space="preserve"> Paragraph</w:t>
      </w:r>
    </w:p>
    <w:p w:rsidR="007F0B3F" w:rsidRDefault="007F0B3F" w:rsidP="007F0B3F">
      <w:pPr>
        <w:rPr>
          <w:rFonts w:ascii="Arial" w:hAnsi="Arial" w:cs="Arial"/>
          <w:strike/>
          <w:sz w:val="24"/>
          <w:szCs w:val="24"/>
        </w:rPr>
      </w:pPr>
    </w:p>
    <w:p w:rsidR="007F0B3F" w:rsidRPr="00B26556" w:rsidRDefault="007F0B3F" w:rsidP="007F0B3F">
      <w:pPr>
        <w:jc w:val="both"/>
        <w:rPr>
          <w:rFonts w:ascii="Arial" w:hAnsi="Arial" w:cs="Arial"/>
          <w:bCs/>
          <w:sz w:val="24"/>
          <w:szCs w:val="24"/>
        </w:rPr>
      </w:pPr>
      <w:r w:rsidRPr="00B6171E">
        <w:rPr>
          <w:rFonts w:ascii="Arial" w:hAnsi="Arial" w:cs="Arial"/>
          <w:bCs/>
          <w:sz w:val="24"/>
          <w:szCs w:val="24"/>
          <w:highlight w:val="yellow"/>
        </w:rPr>
        <w:t>Proposed Amendment Reference No. 11</w:t>
      </w:r>
    </w:p>
    <w:p w:rsidR="007F0B3F" w:rsidRPr="00967815" w:rsidRDefault="007F0B3F" w:rsidP="007F0B3F">
      <w:pPr>
        <w:rPr>
          <w:rFonts w:ascii="Arial" w:hAnsi="Arial" w:cs="Arial"/>
          <w:sz w:val="24"/>
          <w:szCs w:val="24"/>
        </w:rPr>
      </w:pPr>
      <w:r>
        <w:rPr>
          <w:rFonts w:ascii="Arial" w:hAnsi="Arial" w:cs="Arial"/>
          <w:sz w:val="24"/>
          <w:szCs w:val="24"/>
        </w:rPr>
        <w:t>Delete the indicated</w:t>
      </w:r>
      <w:r w:rsidRPr="00967815">
        <w:rPr>
          <w:rFonts w:ascii="Arial" w:hAnsi="Arial" w:cs="Arial"/>
          <w:sz w:val="24"/>
          <w:szCs w:val="24"/>
        </w:rPr>
        <w:t xml:space="preserve"> text</w:t>
      </w:r>
      <w:r>
        <w:rPr>
          <w:rFonts w:ascii="Arial" w:hAnsi="Arial" w:cs="Arial"/>
          <w:sz w:val="24"/>
          <w:szCs w:val="24"/>
        </w:rPr>
        <w:t xml:space="preserve"> below</w:t>
      </w:r>
      <w:r w:rsidRPr="00967815">
        <w:rPr>
          <w:rFonts w:ascii="Arial" w:hAnsi="Arial" w:cs="Arial"/>
          <w:sz w:val="24"/>
          <w:szCs w:val="24"/>
        </w:rPr>
        <w:t>:</w:t>
      </w:r>
    </w:p>
    <w:p w:rsidR="007F0B3F" w:rsidRPr="00967815" w:rsidRDefault="007F0B3F" w:rsidP="007F0B3F">
      <w:pPr>
        <w:rPr>
          <w:rFonts w:ascii="Arial" w:hAnsi="Arial" w:cs="Arial"/>
          <w:sz w:val="24"/>
          <w:szCs w:val="24"/>
        </w:rPr>
      </w:pPr>
      <w:r w:rsidRPr="00967815">
        <w:rPr>
          <w:rFonts w:ascii="Arial" w:hAnsi="Arial" w:cs="Arial"/>
          <w:sz w:val="24"/>
          <w:szCs w:val="24"/>
        </w:rPr>
        <w:t xml:space="preserve">New residential development in the city mainly comprises of apartment schemes with some limited residential housing schemes. This section sets out the general requirements for residential development followed by more specific guidance for apartments, </w:t>
      </w:r>
      <w:r w:rsidRPr="00967815">
        <w:rPr>
          <w:rFonts w:ascii="Arial" w:hAnsi="Arial" w:cs="Arial"/>
          <w:strike/>
          <w:sz w:val="24"/>
          <w:szCs w:val="24"/>
        </w:rPr>
        <w:t>Build to Rent,</w:t>
      </w:r>
      <w:r w:rsidRPr="00967815">
        <w:rPr>
          <w:rFonts w:ascii="Arial" w:hAnsi="Arial" w:cs="Arial"/>
          <w:sz w:val="24"/>
          <w:szCs w:val="24"/>
        </w:rPr>
        <w:t xml:space="preserve"> student accommodation and houses. </w:t>
      </w:r>
    </w:p>
    <w:p w:rsidR="007F0B3F" w:rsidRDefault="007F0B3F" w:rsidP="007F0B3F">
      <w:pPr>
        <w:rPr>
          <w:rFonts w:cstheme="minorHAnsi"/>
          <w:szCs w:val="24"/>
        </w:rPr>
      </w:pP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Chapter 15</w:t>
      </w:r>
    </w:p>
    <w:p w:rsidR="007F0B3F" w:rsidRPr="00967815" w:rsidRDefault="007F0B3F" w:rsidP="007F0B3F">
      <w:pPr>
        <w:spacing w:after="0" w:line="240" w:lineRule="auto"/>
        <w:jc w:val="both"/>
        <w:rPr>
          <w:rFonts w:ascii="Arial" w:hAnsi="Arial" w:cs="Arial"/>
          <w:b/>
          <w:sz w:val="24"/>
          <w:szCs w:val="24"/>
        </w:rPr>
      </w:pPr>
      <w:r>
        <w:rPr>
          <w:rFonts w:ascii="Arial" w:hAnsi="Arial" w:cs="Arial"/>
          <w:b/>
          <w:sz w:val="24"/>
          <w:szCs w:val="24"/>
        </w:rPr>
        <w:t>15.9.1</w:t>
      </w:r>
      <w:r>
        <w:rPr>
          <w:rFonts w:ascii="Arial" w:hAnsi="Arial" w:cs="Arial"/>
          <w:b/>
          <w:sz w:val="24"/>
          <w:szCs w:val="24"/>
        </w:rPr>
        <w:tab/>
        <w:t>Unit Mix</w:t>
      </w:r>
    </w:p>
    <w:p w:rsidR="007F0B3F" w:rsidRDefault="007F0B3F" w:rsidP="007F0B3F">
      <w:pPr>
        <w:spacing w:after="0" w:line="240" w:lineRule="auto"/>
        <w:rPr>
          <w:rFonts w:ascii="Arial" w:hAnsi="Arial" w:cs="Arial"/>
          <w:b/>
          <w:sz w:val="24"/>
          <w:szCs w:val="24"/>
        </w:rPr>
      </w:pPr>
      <w:r>
        <w:rPr>
          <w:rFonts w:ascii="Arial" w:hAnsi="Arial" w:cs="Arial"/>
          <w:b/>
          <w:sz w:val="24"/>
          <w:szCs w:val="24"/>
        </w:rPr>
        <w:t>Last paragraph</w:t>
      </w:r>
    </w:p>
    <w:p w:rsidR="007F0B3F" w:rsidRDefault="007F0B3F" w:rsidP="007F0B3F">
      <w:pPr>
        <w:spacing w:after="0" w:line="240" w:lineRule="auto"/>
        <w:rPr>
          <w:rFonts w:ascii="Arial" w:hAnsi="Arial" w:cs="Arial"/>
          <w:b/>
          <w:sz w:val="24"/>
          <w:szCs w:val="24"/>
        </w:rPr>
      </w:pPr>
      <w:r>
        <w:rPr>
          <w:rFonts w:ascii="Arial" w:hAnsi="Arial" w:cs="Arial"/>
          <w:b/>
          <w:sz w:val="24"/>
          <w:szCs w:val="24"/>
        </w:rPr>
        <w:t>Page 590</w:t>
      </w:r>
    </w:p>
    <w:p w:rsidR="007F0B3F" w:rsidRPr="00B26556" w:rsidRDefault="007F0B3F" w:rsidP="007F0B3F">
      <w:pPr>
        <w:jc w:val="both"/>
        <w:rPr>
          <w:rFonts w:ascii="Arial" w:hAnsi="Arial" w:cs="Arial"/>
          <w:bCs/>
          <w:sz w:val="24"/>
          <w:szCs w:val="24"/>
        </w:rPr>
      </w:pPr>
      <w:r w:rsidRPr="00B6171E">
        <w:rPr>
          <w:rFonts w:ascii="Arial" w:hAnsi="Arial" w:cs="Arial"/>
          <w:bCs/>
          <w:sz w:val="24"/>
          <w:szCs w:val="24"/>
          <w:highlight w:val="yellow"/>
        </w:rPr>
        <w:t>Proposed Amendment Reference No. 12</w:t>
      </w:r>
    </w:p>
    <w:p w:rsidR="007F0B3F" w:rsidRPr="00967815" w:rsidRDefault="007F0B3F" w:rsidP="007F0B3F">
      <w:pPr>
        <w:rPr>
          <w:rFonts w:ascii="Arial" w:hAnsi="Arial" w:cs="Arial"/>
          <w:sz w:val="24"/>
          <w:szCs w:val="24"/>
        </w:rPr>
      </w:pPr>
      <w:r>
        <w:rPr>
          <w:rFonts w:ascii="Arial" w:hAnsi="Arial" w:cs="Arial"/>
          <w:sz w:val="24"/>
          <w:szCs w:val="24"/>
        </w:rPr>
        <w:t>Delete the</w:t>
      </w:r>
      <w:r w:rsidRPr="00967815">
        <w:rPr>
          <w:rFonts w:ascii="Arial" w:hAnsi="Arial" w:cs="Arial"/>
          <w:sz w:val="24"/>
          <w:szCs w:val="24"/>
        </w:rPr>
        <w:t xml:space="preserve"> text</w:t>
      </w:r>
      <w:r>
        <w:rPr>
          <w:rFonts w:ascii="Arial" w:hAnsi="Arial" w:cs="Arial"/>
          <w:sz w:val="24"/>
          <w:szCs w:val="24"/>
        </w:rPr>
        <w:t xml:space="preserve"> as indicated</w:t>
      </w:r>
      <w:r w:rsidRPr="00967815">
        <w:rPr>
          <w:rFonts w:ascii="Arial" w:hAnsi="Arial" w:cs="Arial"/>
          <w:sz w:val="24"/>
          <w:szCs w:val="24"/>
        </w:rPr>
        <w:t>:</w:t>
      </w:r>
    </w:p>
    <w:p w:rsidR="007F0B3F" w:rsidRPr="004F21F4" w:rsidRDefault="007F0B3F" w:rsidP="007F0B3F">
      <w:pPr>
        <w:spacing w:after="0" w:line="240" w:lineRule="auto"/>
        <w:rPr>
          <w:rFonts w:ascii="Arial" w:hAnsi="Arial" w:cs="Arial"/>
          <w:b/>
          <w:sz w:val="24"/>
          <w:szCs w:val="24"/>
        </w:rPr>
      </w:pPr>
    </w:p>
    <w:p w:rsidR="007F0B3F" w:rsidRDefault="007F0B3F" w:rsidP="007F0B3F">
      <w:pPr>
        <w:rPr>
          <w:rFonts w:ascii="Arial" w:eastAsia="Arial" w:hAnsi="Arial" w:cs="Arial"/>
          <w:strike/>
          <w:sz w:val="24"/>
          <w:szCs w:val="24"/>
        </w:rPr>
      </w:pPr>
      <w:r w:rsidRPr="00370216">
        <w:rPr>
          <w:rFonts w:ascii="Arial" w:hAnsi="Arial" w:cs="Arial"/>
          <w:sz w:val="24"/>
          <w:szCs w:val="24"/>
        </w:rPr>
        <w:lastRenderedPageBreak/>
        <w:t xml:space="preserve">SPPR 2 provides some flexibility in terms of unit mix for building refurbishment schemes on sites of any size, urban infill schemes on sites up to 0.25 ha, schemes up to 9 units and for schemes between 10 and 49 units. The planning authority will assess each application having regard to SPPR 2 on a case by case basis. For further details, please refer to The Sustainable Urban Housing: Design Standards for New Apartments </w:t>
      </w:r>
      <w:r w:rsidRPr="000025B9">
        <w:rPr>
          <w:rFonts w:ascii="Arial" w:hAnsi="Arial" w:cs="Arial"/>
          <w:sz w:val="24"/>
          <w:szCs w:val="24"/>
        </w:rPr>
        <w:t>(December 2020) guidelines</w:t>
      </w:r>
      <w:r w:rsidRPr="00370216">
        <w:rPr>
          <w:rFonts w:ascii="Arial" w:hAnsi="Arial" w:cs="Arial"/>
          <w:sz w:val="24"/>
          <w:szCs w:val="24"/>
        </w:rPr>
        <w:t xml:space="preserve">. </w:t>
      </w:r>
      <w:r w:rsidRPr="00370216">
        <w:rPr>
          <w:rFonts w:ascii="Arial" w:eastAsia="Arial" w:hAnsi="Arial" w:cs="Arial"/>
          <w:strike/>
          <w:sz w:val="24"/>
          <w:szCs w:val="24"/>
        </w:rPr>
        <w:t>For clarity, in accordance with SPPR 8, the unit mix requirement for the North Inner City and Liberties Sub-City Areas does not apply to units that are designed to a BTR standard.</w:t>
      </w:r>
    </w:p>
    <w:p w:rsidR="007F0B3F" w:rsidRDefault="007F0B3F" w:rsidP="007F0B3F">
      <w:pPr>
        <w:rPr>
          <w:rFonts w:ascii="Arial" w:hAnsi="Arial" w:cs="Arial"/>
          <w:bCs/>
          <w:strike/>
          <w:sz w:val="24"/>
          <w:szCs w:val="24"/>
        </w:rPr>
      </w:pP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Chapter 15</w:t>
      </w:r>
    </w:p>
    <w:p w:rsidR="007F0B3F" w:rsidRPr="00967815" w:rsidRDefault="007F0B3F" w:rsidP="007F0B3F">
      <w:pPr>
        <w:spacing w:after="0" w:line="240" w:lineRule="auto"/>
        <w:jc w:val="both"/>
        <w:rPr>
          <w:rFonts w:ascii="Arial" w:hAnsi="Arial" w:cs="Arial"/>
          <w:b/>
          <w:sz w:val="24"/>
          <w:szCs w:val="24"/>
        </w:rPr>
      </w:pPr>
      <w:r>
        <w:rPr>
          <w:rFonts w:ascii="Arial" w:hAnsi="Arial" w:cs="Arial"/>
          <w:b/>
          <w:sz w:val="24"/>
          <w:szCs w:val="24"/>
        </w:rPr>
        <w:t>15.9.2</w:t>
      </w:r>
      <w:r>
        <w:rPr>
          <w:rFonts w:ascii="Arial" w:hAnsi="Arial" w:cs="Arial"/>
          <w:b/>
          <w:sz w:val="24"/>
          <w:szCs w:val="24"/>
        </w:rPr>
        <w:tab/>
        <w:t>Unit Size / Layout</w:t>
      </w:r>
    </w:p>
    <w:p w:rsidR="007F0B3F" w:rsidRDefault="007F0B3F" w:rsidP="007F0B3F">
      <w:pPr>
        <w:spacing w:after="0" w:line="240" w:lineRule="auto"/>
        <w:rPr>
          <w:rFonts w:ascii="Arial" w:hAnsi="Arial" w:cs="Arial"/>
          <w:b/>
          <w:sz w:val="24"/>
          <w:szCs w:val="24"/>
        </w:rPr>
      </w:pPr>
      <w:r>
        <w:rPr>
          <w:rFonts w:ascii="Arial" w:hAnsi="Arial" w:cs="Arial"/>
          <w:b/>
          <w:sz w:val="24"/>
          <w:szCs w:val="24"/>
        </w:rPr>
        <w:t>4th paragraph</w:t>
      </w:r>
    </w:p>
    <w:p w:rsidR="007F0B3F" w:rsidRDefault="007F0B3F" w:rsidP="007F0B3F">
      <w:pPr>
        <w:spacing w:after="0" w:line="240" w:lineRule="auto"/>
        <w:rPr>
          <w:rFonts w:ascii="Arial" w:hAnsi="Arial" w:cs="Arial"/>
          <w:b/>
          <w:sz w:val="24"/>
          <w:szCs w:val="24"/>
        </w:rPr>
      </w:pPr>
      <w:r>
        <w:rPr>
          <w:rFonts w:ascii="Arial" w:hAnsi="Arial" w:cs="Arial"/>
          <w:b/>
          <w:sz w:val="24"/>
          <w:szCs w:val="24"/>
        </w:rPr>
        <w:t>Page 591</w:t>
      </w:r>
    </w:p>
    <w:p w:rsidR="007F0B3F" w:rsidRDefault="007F0B3F" w:rsidP="007F0B3F">
      <w:pPr>
        <w:spacing w:after="0" w:line="240" w:lineRule="auto"/>
        <w:rPr>
          <w:rFonts w:ascii="Arial" w:hAnsi="Arial" w:cs="Arial"/>
          <w:b/>
          <w:sz w:val="24"/>
          <w:szCs w:val="24"/>
        </w:rPr>
      </w:pPr>
    </w:p>
    <w:p w:rsidR="007F0B3F" w:rsidRPr="00B26556" w:rsidRDefault="007F0B3F" w:rsidP="007F0B3F">
      <w:pPr>
        <w:jc w:val="both"/>
        <w:rPr>
          <w:rFonts w:ascii="Arial" w:hAnsi="Arial" w:cs="Arial"/>
          <w:bCs/>
          <w:sz w:val="24"/>
          <w:szCs w:val="24"/>
        </w:rPr>
      </w:pPr>
      <w:r w:rsidRPr="00474258">
        <w:rPr>
          <w:rFonts w:ascii="Arial" w:hAnsi="Arial" w:cs="Arial"/>
          <w:bCs/>
          <w:sz w:val="24"/>
          <w:szCs w:val="24"/>
          <w:highlight w:val="yellow"/>
        </w:rPr>
        <w:t>Proposed Amendment Reference No. 13</w:t>
      </w:r>
    </w:p>
    <w:p w:rsidR="007F0B3F" w:rsidRPr="000B70F0" w:rsidRDefault="007F0B3F" w:rsidP="007F0B3F">
      <w:pPr>
        <w:rPr>
          <w:rFonts w:ascii="Arial" w:hAnsi="Arial" w:cs="Arial"/>
          <w:sz w:val="24"/>
          <w:szCs w:val="24"/>
        </w:rPr>
      </w:pPr>
      <w:r w:rsidRPr="000B70F0">
        <w:rPr>
          <w:rFonts w:ascii="Arial" w:hAnsi="Arial" w:cs="Arial"/>
          <w:sz w:val="24"/>
          <w:szCs w:val="24"/>
        </w:rPr>
        <w:t>Delete the text as indicated:</w:t>
      </w:r>
    </w:p>
    <w:p w:rsidR="007F0B3F" w:rsidRDefault="007F0B3F" w:rsidP="007F0B3F">
      <w:pPr>
        <w:rPr>
          <w:rFonts w:ascii="Arial" w:hAnsi="Arial" w:cs="Arial"/>
          <w:sz w:val="24"/>
          <w:szCs w:val="24"/>
        </w:rPr>
      </w:pPr>
      <w:r w:rsidRPr="000B70F0">
        <w:rPr>
          <w:rFonts w:ascii="Arial" w:hAnsi="Arial" w:cs="Arial"/>
          <w:sz w:val="24"/>
          <w:szCs w:val="24"/>
        </w:rPr>
        <w:t xml:space="preserve">The majority of all apartments in any proposed scheme of 10 or more apartments </w:t>
      </w:r>
      <w:r w:rsidRPr="000B70F0">
        <w:rPr>
          <w:rFonts w:ascii="Arial" w:hAnsi="Arial" w:cs="Arial"/>
          <w:strike/>
          <w:sz w:val="24"/>
          <w:szCs w:val="24"/>
        </w:rPr>
        <w:t>(excluding Build to Rent accommodation)</w:t>
      </w:r>
      <w:r w:rsidRPr="000B70F0">
        <w:rPr>
          <w:rFonts w:ascii="Arial" w:hAnsi="Arial" w:cs="Arial"/>
          <w:sz w:val="24"/>
          <w:szCs w:val="24"/>
        </w:rPr>
        <w:t xml:space="preserve"> shall exceed the minimum floor area standard for any combination of the relevant 1, 2 or 3 bedroom unit types, by a minimum of 10% (any studio apartments must be included in the total, but are not included as units that exceed the minimum by at least 10%). </w:t>
      </w:r>
    </w:p>
    <w:p w:rsidR="007F0B3F" w:rsidRPr="000B70F0" w:rsidRDefault="007F0B3F" w:rsidP="007F0B3F">
      <w:pPr>
        <w:rPr>
          <w:rFonts w:ascii="Arial" w:hAnsi="Arial" w:cs="Arial"/>
          <w:sz w:val="24"/>
          <w:szCs w:val="24"/>
        </w:rPr>
      </w:pP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Chapter 15</w:t>
      </w:r>
    </w:p>
    <w:p w:rsidR="007F0B3F" w:rsidRPr="00967815" w:rsidRDefault="007F0B3F" w:rsidP="007F0B3F">
      <w:pPr>
        <w:spacing w:after="0" w:line="240" w:lineRule="auto"/>
        <w:jc w:val="both"/>
        <w:rPr>
          <w:rFonts w:ascii="Arial" w:hAnsi="Arial" w:cs="Arial"/>
          <w:b/>
          <w:sz w:val="24"/>
          <w:szCs w:val="24"/>
        </w:rPr>
      </w:pPr>
      <w:r>
        <w:rPr>
          <w:rFonts w:ascii="Arial" w:hAnsi="Arial" w:cs="Arial"/>
          <w:b/>
          <w:sz w:val="24"/>
          <w:szCs w:val="24"/>
        </w:rPr>
        <w:t>15.10 Build to Rent Residential Developments (BTR)</w:t>
      </w:r>
    </w:p>
    <w:p w:rsidR="007F0B3F" w:rsidRDefault="007F0B3F" w:rsidP="007F0B3F">
      <w:pPr>
        <w:spacing w:after="0" w:line="240" w:lineRule="auto"/>
        <w:rPr>
          <w:rFonts w:ascii="Arial" w:hAnsi="Arial" w:cs="Arial"/>
          <w:b/>
          <w:sz w:val="24"/>
          <w:szCs w:val="24"/>
        </w:rPr>
      </w:pPr>
      <w:r>
        <w:rPr>
          <w:rFonts w:ascii="Arial" w:hAnsi="Arial" w:cs="Arial"/>
          <w:b/>
          <w:sz w:val="24"/>
          <w:szCs w:val="24"/>
        </w:rPr>
        <w:t>All Section including sub section 15.10.1 and 15.10.2</w:t>
      </w:r>
    </w:p>
    <w:p w:rsidR="007F0B3F" w:rsidRDefault="007F0B3F" w:rsidP="007F0B3F">
      <w:pPr>
        <w:spacing w:after="0" w:line="240" w:lineRule="auto"/>
        <w:rPr>
          <w:rFonts w:ascii="Arial" w:hAnsi="Arial" w:cs="Arial"/>
          <w:b/>
          <w:sz w:val="24"/>
          <w:szCs w:val="24"/>
        </w:rPr>
      </w:pPr>
      <w:r>
        <w:rPr>
          <w:rFonts w:ascii="Arial" w:hAnsi="Arial" w:cs="Arial"/>
          <w:b/>
          <w:sz w:val="24"/>
          <w:szCs w:val="24"/>
        </w:rPr>
        <w:t>Page 602 to 603</w:t>
      </w:r>
    </w:p>
    <w:p w:rsidR="007F0B3F" w:rsidRDefault="007F0B3F" w:rsidP="007F0B3F">
      <w:pPr>
        <w:rPr>
          <w:rFonts w:cstheme="minorHAnsi"/>
          <w:szCs w:val="24"/>
        </w:rPr>
      </w:pPr>
    </w:p>
    <w:p w:rsidR="007F0B3F" w:rsidRPr="00B26556" w:rsidRDefault="007F0B3F" w:rsidP="007F0B3F">
      <w:pPr>
        <w:jc w:val="both"/>
        <w:rPr>
          <w:rFonts w:ascii="Arial" w:hAnsi="Arial" w:cs="Arial"/>
          <w:bCs/>
          <w:sz w:val="24"/>
          <w:szCs w:val="24"/>
        </w:rPr>
      </w:pPr>
      <w:r w:rsidRPr="00B26556">
        <w:rPr>
          <w:rFonts w:ascii="Arial" w:hAnsi="Arial" w:cs="Arial"/>
          <w:bCs/>
          <w:sz w:val="24"/>
          <w:szCs w:val="24"/>
          <w:highlight w:val="yellow"/>
        </w:rPr>
        <w:t>Pr</w:t>
      </w:r>
      <w:r>
        <w:rPr>
          <w:rFonts w:ascii="Arial" w:hAnsi="Arial" w:cs="Arial"/>
          <w:bCs/>
          <w:sz w:val="24"/>
          <w:szCs w:val="24"/>
          <w:highlight w:val="yellow"/>
        </w:rPr>
        <w:t xml:space="preserve">oposed Amendment Reference No. </w:t>
      </w:r>
      <w:r w:rsidRPr="00474258">
        <w:rPr>
          <w:rFonts w:ascii="Arial" w:hAnsi="Arial" w:cs="Arial"/>
          <w:bCs/>
          <w:sz w:val="24"/>
          <w:szCs w:val="24"/>
          <w:highlight w:val="yellow"/>
        </w:rPr>
        <w:t>14</w:t>
      </w:r>
    </w:p>
    <w:p w:rsidR="007F0B3F" w:rsidRPr="000B70F0" w:rsidRDefault="007F0B3F" w:rsidP="007F0B3F">
      <w:pPr>
        <w:rPr>
          <w:rFonts w:ascii="Arial" w:hAnsi="Arial" w:cs="Arial"/>
          <w:sz w:val="24"/>
          <w:szCs w:val="24"/>
        </w:rPr>
      </w:pPr>
      <w:r w:rsidRPr="000B70F0">
        <w:rPr>
          <w:rFonts w:ascii="Arial" w:hAnsi="Arial" w:cs="Arial"/>
          <w:sz w:val="24"/>
          <w:szCs w:val="24"/>
        </w:rPr>
        <w:t xml:space="preserve">Delete </w:t>
      </w:r>
      <w:r>
        <w:rPr>
          <w:rFonts w:ascii="Arial" w:hAnsi="Arial" w:cs="Arial"/>
          <w:sz w:val="24"/>
          <w:szCs w:val="24"/>
        </w:rPr>
        <w:t>all section including subsections 15.10.1 and 15.10.2</w:t>
      </w:r>
      <w:r w:rsidRPr="000B70F0">
        <w:rPr>
          <w:rFonts w:ascii="Arial" w:hAnsi="Arial" w:cs="Arial"/>
          <w:sz w:val="24"/>
          <w:szCs w:val="24"/>
        </w:rPr>
        <w:t>:</w:t>
      </w:r>
    </w:p>
    <w:p w:rsidR="007F0B3F" w:rsidRPr="00954CF5" w:rsidRDefault="007F0B3F" w:rsidP="007F0B3F">
      <w:pPr>
        <w:rPr>
          <w:rFonts w:cstheme="minorHAnsi"/>
          <w:szCs w:val="24"/>
        </w:rPr>
      </w:pPr>
    </w:p>
    <w:p w:rsidR="007F0B3F" w:rsidRPr="00AA7336" w:rsidRDefault="007F0B3F" w:rsidP="007F0B3F">
      <w:pPr>
        <w:pStyle w:val="Heading2"/>
        <w:rPr>
          <w:rFonts w:ascii="Arial" w:hAnsi="Arial" w:cs="Arial"/>
          <w:strike/>
          <w:sz w:val="24"/>
          <w:szCs w:val="24"/>
        </w:rPr>
      </w:pPr>
      <w:bookmarkStart w:id="1" w:name="_Toc83040144"/>
      <w:bookmarkStart w:id="2" w:name="_Toc121145137"/>
      <w:r w:rsidRPr="00AA7336">
        <w:rPr>
          <w:rFonts w:ascii="Arial" w:hAnsi="Arial" w:cs="Arial"/>
          <w:strike/>
          <w:color w:val="auto"/>
          <w:sz w:val="24"/>
          <w:szCs w:val="24"/>
        </w:rPr>
        <w:t>15.10</w:t>
      </w:r>
      <w:r w:rsidRPr="00AA7336">
        <w:rPr>
          <w:rFonts w:ascii="Arial" w:hAnsi="Arial" w:cs="Arial"/>
          <w:strike/>
          <w:color w:val="auto"/>
          <w:sz w:val="24"/>
          <w:szCs w:val="24"/>
        </w:rPr>
        <w:tab/>
      </w:r>
      <w:r w:rsidRPr="00AA7336">
        <w:rPr>
          <w:rFonts w:ascii="Arial" w:hAnsi="Arial" w:cs="Arial"/>
          <w:strike/>
          <w:sz w:val="24"/>
          <w:szCs w:val="24"/>
        </w:rPr>
        <w:t>Build to Rent Residential Developments (BTR)</w:t>
      </w:r>
      <w:bookmarkEnd w:id="1"/>
      <w:bookmarkEnd w:id="2"/>
    </w:p>
    <w:p w:rsidR="007F0B3F" w:rsidRPr="00AA7336" w:rsidRDefault="007F0B3F" w:rsidP="007F0B3F">
      <w:pPr>
        <w:spacing w:after="0"/>
        <w:rPr>
          <w:rFonts w:ascii="Arial" w:hAnsi="Arial" w:cs="Arial"/>
          <w:strike/>
          <w:sz w:val="24"/>
          <w:szCs w:val="24"/>
        </w:rPr>
      </w:pPr>
      <w:r w:rsidRPr="00AA7336">
        <w:rPr>
          <w:rFonts w:ascii="Arial" w:hAnsi="Arial" w:cs="Arial"/>
          <w:strike/>
          <w:sz w:val="24"/>
          <w:szCs w:val="24"/>
        </w:rPr>
        <w:t xml:space="preserve">“Build to Rent” (BTR) refers to purpose built residential accommodation and associated amenities built specifically for long term rental that is managed and serviced in an institutional manner by an institutional landlord. Recent emerging trends would indicate that the dominance of BTR in large schemes can be to the detriment of </w:t>
      </w:r>
      <w:r w:rsidRPr="00AA7336">
        <w:rPr>
          <w:rFonts w:ascii="Arial" w:hAnsi="Arial" w:cs="Arial"/>
          <w:bCs/>
          <w:strike/>
          <w:sz w:val="24"/>
          <w:szCs w:val="24"/>
        </w:rPr>
        <w:t xml:space="preserve">standard designed apartment </w:t>
      </w:r>
      <w:r w:rsidRPr="00AA7336">
        <w:rPr>
          <w:rFonts w:ascii="Arial" w:hAnsi="Arial" w:cs="Arial"/>
          <w:strike/>
          <w:sz w:val="24"/>
          <w:szCs w:val="24"/>
        </w:rPr>
        <w:t>units. Dublin City Council will consider “Built to Rent” developments in specific locations as follows:</w:t>
      </w:r>
    </w:p>
    <w:p w:rsidR="007F0B3F" w:rsidRPr="00AA7336" w:rsidRDefault="007F0B3F" w:rsidP="007F0B3F">
      <w:pPr>
        <w:spacing w:after="0"/>
        <w:rPr>
          <w:rFonts w:ascii="Arial" w:hAnsi="Arial" w:cs="Arial"/>
          <w:strike/>
          <w:sz w:val="24"/>
          <w:szCs w:val="24"/>
        </w:rPr>
      </w:pPr>
    </w:p>
    <w:p w:rsidR="007F0B3F" w:rsidRPr="00AA7336" w:rsidRDefault="007F0B3F" w:rsidP="007F0B3F">
      <w:pPr>
        <w:pStyle w:val="Default"/>
        <w:widowControl/>
        <w:numPr>
          <w:ilvl w:val="0"/>
          <w:numId w:val="28"/>
        </w:numPr>
        <w:spacing w:line="276" w:lineRule="auto"/>
        <w:rPr>
          <w:rFonts w:ascii="Arial" w:eastAsia="Calibri" w:hAnsi="Arial" w:cs="Arial"/>
          <w:bCs/>
          <w:strike/>
          <w:color w:val="auto"/>
        </w:rPr>
      </w:pPr>
      <w:r w:rsidRPr="00AA7336">
        <w:rPr>
          <w:rFonts w:ascii="Arial" w:eastAsia="Calibri" w:hAnsi="Arial" w:cs="Arial"/>
          <w:strike/>
          <w:color w:val="auto"/>
        </w:rPr>
        <w:t xml:space="preserve">Within 500 metre walking distance of </w:t>
      </w:r>
      <w:r w:rsidRPr="00AA7336">
        <w:rPr>
          <w:rFonts w:ascii="Arial" w:eastAsia="Calibri" w:hAnsi="Arial" w:cs="Arial"/>
          <w:bCs/>
          <w:strike/>
          <w:color w:val="auto"/>
        </w:rPr>
        <w:t>significant employment locations.</w:t>
      </w:r>
    </w:p>
    <w:p w:rsidR="007F0B3F" w:rsidRPr="00AA7336" w:rsidRDefault="007F0B3F" w:rsidP="007F0B3F">
      <w:pPr>
        <w:pStyle w:val="Default"/>
        <w:widowControl/>
        <w:numPr>
          <w:ilvl w:val="0"/>
          <w:numId w:val="28"/>
        </w:numPr>
        <w:spacing w:line="276" w:lineRule="auto"/>
        <w:rPr>
          <w:rFonts w:ascii="Arial" w:eastAsia="Calibri" w:hAnsi="Arial" w:cs="Arial"/>
          <w:bCs/>
          <w:strike/>
          <w:color w:val="auto"/>
        </w:rPr>
      </w:pPr>
      <w:r w:rsidRPr="00AA7336">
        <w:rPr>
          <w:rFonts w:ascii="Arial" w:eastAsia="Calibri" w:hAnsi="Arial" w:cs="Arial"/>
          <w:strike/>
          <w:color w:val="auto"/>
        </w:rPr>
        <w:lastRenderedPageBreak/>
        <w:t xml:space="preserve">Within 500m of major public transport interchanges (e.g. Connolly Station, Tara Street Station and Heuston Station), and within identified Strategic Development Regenerations </w:t>
      </w:r>
      <w:r w:rsidRPr="00AA7336">
        <w:rPr>
          <w:rFonts w:ascii="Arial" w:eastAsia="Calibri" w:hAnsi="Arial" w:cs="Arial"/>
          <w:bCs/>
          <w:strike/>
          <w:color w:val="auto"/>
        </w:rPr>
        <w:t>Areas.</w:t>
      </w:r>
    </w:p>
    <w:p w:rsidR="007F0B3F" w:rsidRPr="00AA7336" w:rsidRDefault="007F0B3F" w:rsidP="007F0B3F">
      <w:pPr>
        <w:pStyle w:val="Default"/>
        <w:spacing w:line="276" w:lineRule="auto"/>
        <w:rPr>
          <w:rFonts w:ascii="Arial" w:eastAsia="Calibri" w:hAnsi="Arial" w:cs="Arial"/>
          <w:bCs/>
          <w:strike/>
          <w:color w:val="auto"/>
        </w:rPr>
      </w:pPr>
    </w:p>
    <w:p w:rsidR="007F0B3F" w:rsidRPr="00AA7336" w:rsidRDefault="007F0B3F" w:rsidP="007F0B3F">
      <w:pPr>
        <w:pStyle w:val="Default"/>
        <w:spacing w:line="276" w:lineRule="auto"/>
        <w:rPr>
          <w:rFonts w:ascii="Arial" w:eastAsia="Calibri" w:hAnsi="Arial" w:cs="Arial"/>
          <w:strike/>
          <w:color w:val="auto"/>
        </w:rPr>
      </w:pPr>
      <w:r w:rsidRPr="00AA7336">
        <w:rPr>
          <w:rFonts w:ascii="Arial" w:eastAsia="Calibri" w:hAnsi="Arial" w:cs="Arial"/>
          <w:strike/>
          <w:color w:val="auto"/>
        </w:rPr>
        <w:t xml:space="preserve">There will be a general presumption against large scale residential developments (in excess of 100 units) which comprise of 100% BTR typology. To ensure a sustainable mix of tenure and long-term sustainable communities, a minimum of </w:t>
      </w:r>
      <w:r w:rsidRPr="00AA7336">
        <w:rPr>
          <w:rFonts w:ascii="Arial" w:eastAsia="Calibri" w:hAnsi="Arial" w:cs="Arial"/>
          <w:bCs/>
          <w:strike/>
          <w:color w:val="auto"/>
        </w:rPr>
        <w:t xml:space="preserve">60% </w:t>
      </w:r>
      <w:r w:rsidRPr="00AA7336">
        <w:rPr>
          <w:rFonts w:ascii="Arial" w:eastAsia="Calibri" w:hAnsi="Arial" w:cs="Arial"/>
          <w:strike/>
          <w:color w:val="auto"/>
        </w:rPr>
        <w:t xml:space="preserve">of standard </w:t>
      </w:r>
      <w:r w:rsidRPr="00AA7336">
        <w:rPr>
          <w:rFonts w:ascii="Arial" w:eastAsia="Calibri" w:hAnsi="Arial" w:cs="Arial"/>
          <w:bCs/>
          <w:strike/>
          <w:color w:val="auto"/>
        </w:rPr>
        <w:t xml:space="preserve">designed </w:t>
      </w:r>
      <w:r w:rsidRPr="00AA7336">
        <w:rPr>
          <w:rFonts w:ascii="Arial" w:eastAsia="Calibri" w:hAnsi="Arial" w:cs="Arial"/>
          <w:strike/>
          <w:color w:val="auto"/>
        </w:rPr>
        <w:t>apartments will be required in such instances.</w:t>
      </w:r>
    </w:p>
    <w:p w:rsidR="007F0B3F" w:rsidRPr="00AA7336" w:rsidRDefault="007F0B3F" w:rsidP="007F0B3F">
      <w:pPr>
        <w:pStyle w:val="Default"/>
        <w:spacing w:line="276" w:lineRule="auto"/>
        <w:rPr>
          <w:rFonts w:ascii="Arial" w:hAnsi="Arial" w:cs="Arial"/>
          <w:strike/>
          <w:color w:val="auto"/>
        </w:rPr>
      </w:pPr>
    </w:p>
    <w:p w:rsidR="007F0B3F" w:rsidRPr="00AA7336" w:rsidRDefault="007F0B3F" w:rsidP="007F0B3F">
      <w:pPr>
        <w:pStyle w:val="Default"/>
        <w:spacing w:line="276" w:lineRule="auto"/>
        <w:rPr>
          <w:rFonts w:ascii="Arial" w:eastAsia="Arial" w:hAnsi="Arial" w:cs="Arial"/>
          <w:bCs/>
          <w:strike/>
          <w:color w:val="auto"/>
        </w:rPr>
      </w:pPr>
      <w:r w:rsidRPr="00AA7336">
        <w:rPr>
          <w:rFonts w:ascii="Arial" w:eastAsia="Arial" w:hAnsi="Arial" w:cs="Arial"/>
          <w:bCs/>
          <w:strike/>
          <w:color w:val="auto"/>
        </w:rPr>
        <w:t>Please refer to section 5.5.7 of this city development plan – Policy QHSN40.</w:t>
      </w:r>
    </w:p>
    <w:p w:rsidR="007F0B3F" w:rsidRPr="00AA7336" w:rsidRDefault="007F0B3F" w:rsidP="007F0B3F">
      <w:pPr>
        <w:pStyle w:val="Default"/>
        <w:spacing w:line="276" w:lineRule="auto"/>
        <w:rPr>
          <w:rFonts w:ascii="Arial" w:hAnsi="Arial" w:cs="Arial"/>
          <w:strike/>
          <w:color w:val="auto"/>
        </w:rPr>
      </w:pPr>
    </w:p>
    <w:p w:rsidR="007F0B3F" w:rsidRPr="00AA7336" w:rsidRDefault="007F0B3F" w:rsidP="007F0B3F">
      <w:pPr>
        <w:spacing w:after="0"/>
        <w:rPr>
          <w:rFonts w:ascii="Arial" w:hAnsi="Arial" w:cs="Arial"/>
          <w:strike/>
          <w:sz w:val="24"/>
          <w:szCs w:val="24"/>
        </w:rPr>
      </w:pPr>
      <w:r w:rsidRPr="00AA7336">
        <w:rPr>
          <w:rFonts w:ascii="Arial" w:hAnsi="Arial" w:cs="Arial"/>
          <w:strike/>
          <w:sz w:val="24"/>
          <w:szCs w:val="24"/>
        </w:rPr>
        <w:t xml:space="preserve">Furthermore, whilst BTR is considered to be an integral part in achieving an appropriate mix of housing in the right locations, there will be a presumption against the proliferation and over concentration of Build to Rent development in any one area (refer to Section 5.5.7 of Chapter 5 Quality Housing and Sustainable Neighbourhoods). Applications for “Build to Rent” developments should be accompanied by an assessment of other permitted </w:t>
      </w:r>
      <w:r w:rsidRPr="00AA7336">
        <w:rPr>
          <w:rFonts w:ascii="Arial" w:hAnsi="Arial" w:cs="Arial"/>
          <w:bCs/>
          <w:strike/>
          <w:sz w:val="24"/>
          <w:szCs w:val="24"/>
        </w:rPr>
        <w:t xml:space="preserve">and proposed </w:t>
      </w:r>
      <w:r w:rsidRPr="00AA7336">
        <w:rPr>
          <w:rFonts w:ascii="Arial" w:hAnsi="Arial" w:cs="Arial"/>
          <w:strike/>
          <w:sz w:val="24"/>
          <w:szCs w:val="24"/>
        </w:rPr>
        <w:t xml:space="preserve">BTR developments </w:t>
      </w:r>
      <w:r w:rsidRPr="00AA7336">
        <w:rPr>
          <w:rFonts w:ascii="Arial" w:hAnsi="Arial" w:cs="Arial"/>
          <w:bCs/>
          <w:strike/>
          <w:sz w:val="24"/>
          <w:szCs w:val="24"/>
        </w:rPr>
        <w:t xml:space="preserve">within a 1km radius </w:t>
      </w:r>
      <w:r w:rsidRPr="00AA7336">
        <w:rPr>
          <w:rFonts w:ascii="Arial" w:hAnsi="Arial" w:cs="Arial"/>
          <w:strike/>
          <w:sz w:val="24"/>
          <w:szCs w:val="24"/>
        </w:rPr>
        <w:t xml:space="preserve">of the site to demonstrate: </w:t>
      </w:r>
    </w:p>
    <w:p w:rsidR="007F0B3F" w:rsidRPr="00AA7336" w:rsidRDefault="007F0B3F" w:rsidP="007F0B3F">
      <w:pPr>
        <w:spacing w:after="0"/>
        <w:rPr>
          <w:rFonts w:ascii="Arial" w:hAnsi="Arial" w:cs="Arial"/>
          <w:strike/>
          <w:sz w:val="24"/>
          <w:szCs w:val="24"/>
        </w:rPr>
      </w:pPr>
    </w:p>
    <w:p w:rsidR="007F0B3F" w:rsidRPr="00AA7336" w:rsidRDefault="007F0B3F" w:rsidP="007F0B3F">
      <w:pPr>
        <w:pStyle w:val="ListParagraph"/>
        <w:numPr>
          <w:ilvl w:val="0"/>
          <w:numId w:val="29"/>
        </w:numPr>
        <w:spacing w:after="0" w:line="276" w:lineRule="auto"/>
        <w:rPr>
          <w:rFonts w:ascii="Arial" w:hAnsi="Arial" w:cs="Arial"/>
          <w:strike/>
          <w:sz w:val="24"/>
          <w:szCs w:val="24"/>
        </w:rPr>
      </w:pPr>
      <w:r w:rsidRPr="00AA7336">
        <w:rPr>
          <w:rFonts w:ascii="Arial" w:hAnsi="Arial" w:cs="Arial"/>
          <w:strike/>
          <w:sz w:val="24"/>
          <w:szCs w:val="24"/>
        </w:rPr>
        <w:t xml:space="preserve">that the development would not result in the over concentration of one housing tenure in a particular area. </w:t>
      </w:r>
    </w:p>
    <w:p w:rsidR="007F0B3F" w:rsidRPr="00F62016" w:rsidRDefault="007F0B3F" w:rsidP="007F0B3F">
      <w:pPr>
        <w:pStyle w:val="ListParagraph"/>
        <w:numPr>
          <w:ilvl w:val="0"/>
          <w:numId w:val="29"/>
        </w:numPr>
        <w:spacing w:after="0" w:line="276" w:lineRule="auto"/>
        <w:rPr>
          <w:rFonts w:ascii="Arial" w:eastAsia="Arial" w:hAnsi="Arial" w:cs="Arial"/>
          <w:bCs/>
          <w:strike/>
          <w:sz w:val="24"/>
          <w:szCs w:val="24"/>
        </w:rPr>
      </w:pPr>
      <w:r w:rsidRPr="00AA7336">
        <w:rPr>
          <w:rFonts w:ascii="Arial" w:hAnsi="Arial" w:cs="Arial"/>
          <w:bCs/>
          <w:strike/>
          <w:sz w:val="24"/>
          <w:szCs w:val="24"/>
        </w:rPr>
        <w:t>how the development supports housing need, particularly with regard to tenure, unit size and accessibility with particular reference to the Dublin City Council Housing Need and Demand Assessment.</w:t>
      </w:r>
    </w:p>
    <w:p w:rsidR="007F0B3F" w:rsidRPr="00AA7336" w:rsidRDefault="007F0B3F" w:rsidP="007F0B3F">
      <w:pPr>
        <w:pStyle w:val="ListParagraph"/>
        <w:spacing w:after="0"/>
        <w:rPr>
          <w:rFonts w:ascii="Arial" w:eastAsia="Arial" w:hAnsi="Arial" w:cs="Arial"/>
          <w:bCs/>
          <w:strike/>
          <w:sz w:val="24"/>
          <w:szCs w:val="24"/>
        </w:rPr>
      </w:pPr>
    </w:p>
    <w:p w:rsidR="007F0B3F" w:rsidRPr="00AA7336" w:rsidRDefault="007F0B3F" w:rsidP="007F0B3F">
      <w:pPr>
        <w:pStyle w:val="Heading3"/>
        <w:rPr>
          <w:rFonts w:ascii="Arial" w:hAnsi="Arial" w:cs="Arial"/>
          <w:strike/>
        </w:rPr>
      </w:pPr>
      <w:r w:rsidRPr="00AA7336">
        <w:rPr>
          <w:rFonts w:ascii="Arial" w:hAnsi="Arial" w:cs="Arial"/>
          <w:strike/>
        </w:rPr>
        <w:t>15.10.1</w:t>
      </w:r>
      <w:r w:rsidRPr="00AA7336">
        <w:rPr>
          <w:rFonts w:ascii="Arial" w:hAnsi="Arial" w:cs="Arial"/>
          <w:strike/>
        </w:rPr>
        <w:tab/>
        <w:t xml:space="preserve">Design Standards </w:t>
      </w:r>
    </w:p>
    <w:p w:rsidR="007F0B3F" w:rsidRPr="00AA7336" w:rsidRDefault="007F0B3F" w:rsidP="007F0B3F">
      <w:pPr>
        <w:rPr>
          <w:rFonts w:ascii="Arial" w:hAnsi="Arial" w:cs="Arial"/>
          <w:strike/>
          <w:sz w:val="24"/>
          <w:szCs w:val="24"/>
        </w:rPr>
      </w:pPr>
      <w:r w:rsidRPr="00AA7336">
        <w:rPr>
          <w:rFonts w:ascii="Arial" w:hAnsi="Arial" w:cs="Arial"/>
          <w:strike/>
          <w:sz w:val="24"/>
          <w:szCs w:val="24"/>
        </w:rPr>
        <w:t>The Sustainable Urban Development Design Standards for New Apartments set out specific planning policy requirements for “Build to Rent” developments. SPPR7 refers to the provision of resident support facilities (laundry, concierge, management facilities etc.) and resident services and amenities (sports facilities, resident lounge, function rooms, co-working spaces etc.).</w:t>
      </w:r>
    </w:p>
    <w:p w:rsidR="007F0B3F" w:rsidRPr="00AA7336" w:rsidRDefault="007F0B3F" w:rsidP="007F0B3F">
      <w:pPr>
        <w:rPr>
          <w:rFonts w:ascii="Arial" w:hAnsi="Arial" w:cs="Arial"/>
          <w:strike/>
          <w:sz w:val="24"/>
          <w:szCs w:val="24"/>
        </w:rPr>
      </w:pPr>
      <w:r w:rsidRPr="00AA7336">
        <w:rPr>
          <w:rFonts w:ascii="Arial" w:hAnsi="Arial" w:cs="Arial"/>
          <w:strike/>
          <w:sz w:val="24"/>
          <w:szCs w:val="24"/>
        </w:rPr>
        <w:t xml:space="preserve">Whist the guidelines do not provide for a quantitative standard residential support facilities and resident services and amenities, a general guideline of 3 sq. m. per person is recommended. This will be assessed on a case by case basis where the applicant can demonstrate a high standard of services and facilities. </w:t>
      </w:r>
    </w:p>
    <w:p w:rsidR="007F0B3F" w:rsidRPr="00AA7336" w:rsidRDefault="007F0B3F" w:rsidP="007F0B3F">
      <w:pPr>
        <w:rPr>
          <w:rFonts w:ascii="Arial" w:hAnsi="Arial" w:cs="Arial"/>
          <w:strike/>
          <w:sz w:val="24"/>
          <w:szCs w:val="24"/>
        </w:rPr>
      </w:pPr>
      <w:r w:rsidRPr="00AA7336">
        <w:rPr>
          <w:rFonts w:ascii="Arial" w:hAnsi="Arial" w:cs="Arial"/>
          <w:strike/>
          <w:sz w:val="24"/>
          <w:szCs w:val="24"/>
        </w:rPr>
        <w:t xml:space="preserve">SPPR8 refers to specific relaxations that can be applied to BTR scheme which differentiate BTR schemes from standard residential developments. </w:t>
      </w:r>
    </w:p>
    <w:p w:rsidR="007F0B3F" w:rsidRPr="00AA7336" w:rsidRDefault="007F0B3F" w:rsidP="007F0B3F">
      <w:pPr>
        <w:rPr>
          <w:rFonts w:ascii="Arial" w:hAnsi="Arial" w:cs="Arial"/>
          <w:strike/>
          <w:sz w:val="24"/>
          <w:szCs w:val="24"/>
        </w:rPr>
      </w:pPr>
      <w:r w:rsidRPr="00AA7336">
        <w:rPr>
          <w:rFonts w:ascii="Arial" w:hAnsi="Arial" w:cs="Arial"/>
          <w:strike/>
          <w:sz w:val="24"/>
          <w:szCs w:val="24"/>
        </w:rPr>
        <w:t xml:space="preserve">SPPR8 (ii) states that flexibility can be applied to the provision of storage space, private amenity space and communal space within a scheme at the discretion of the planning authority. </w:t>
      </w:r>
    </w:p>
    <w:p w:rsidR="001D2937" w:rsidRDefault="007F0B3F" w:rsidP="007F0B3F">
      <w:pPr>
        <w:rPr>
          <w:rFonts w:ascii="Arial" w:hAnsi="Arial" w:cs="Arial"/>
          <w:strike/>
          <w:sz w:val="24"/>
          <w:szCs w:val="24"/>
        </w:rPr>
      </w:pPr>
      <w:r w:rsidRPr="00AA7336">
        <w:rPr>
          <w:rFonts w:ascii="Arial" w:hAnsi="Arial" w:cs="Arial"/>
          <w:strike/>
          <w:sz w:val="24"/>
          <w:szCs w:val="24"/>
        </w:rPr>
        <w:t xml:space="preserve">There is a general presumption against excessive derogation of these requirements, in particular, private amenity space. </w:t>
      </w:r>
    </w:p>
    <w:p w:rsidR="007F0B3F" w:rsidRPr="00AA7336" w:rsidRDefault="007F0B3F" w:rsidP="007F0B3F">
      <w:pPr>
        <w:rPr>
          <w:rFonts w:ascii="Arial" w:hAnsi="Arial" w:cs="Arial"/>
          <w:strike/>
          <w:sz w:val="24"/>
          <w:szCs w:val="24"/>
        </w:rPr>
      </w:pPr>
      <w:r w:rsidRPr="00AA7336">
        <w:rPr>
          <w:rFonts w:ascii="Arial" w:hAnsi="Arial" w:cs="Arial"/>
          <w:strike/>
          <w:sz w:val="24"/>
          <w:szCs w:val="24"/>
        </w:rPr>
        <w:lastRenderedPageBreak/>
        <w:t xml:space="preserve">Where derogations of private amenity space are sought, there will be an onus on the applicant to demonstrate that the quality of the unit is of a higher standard, e.g. in excess of the minimum floor area, contains unique design features and that the loss/reduction of private amenity is compensated within the communal amenity provision, e.g. if a unit requires 5 sq. m. of private amenity space, this quantum should be offset to provide for an additional 5 sq. m. communal amenity space. </w:t>
      </w:r>
    </w:p>
    <w:p w:rsidR="007F0B3F" w:rsidRPr="00AA7336" w:rsidRDefault="007F0B3F" w:rsidP="007F0B3F">
      <w:pPr>
        <w:rPr>
          <w:rFonts w:ascii="Arial" w:hAnsi="Arial" w:cs="Arial"/>
          <w:strike/>
          <w:sz w:val="24"/>
          <w:szCs w:val="24"/>
        </w:rPr>
      </w:pPr>
      <w:r w:rsidRPr="00AA7336">
        <w:rPr>
          <w:rFonts w:ascii="Arial" w:hAnsi="Arial" w:cs="Arial"/>
          <w:strike/>
          <w:sz w:val="24"/>
          <w:szCs w:val="24"/>
        </w:rPr>
        <w:t xml:space="preserve">Dublin City Council will seek to ensure a high level of amenity is provided within BTR schemes. All applications should seek to demonstrate compliance with the relevant standards for storage, private and communal open space as set out in Appendix 1 of the Sustainable Urban Housing: Design Standards for New Apartments. </w:t>
      </w:r>
    </w:p>
    <w:p w:rsidR="007F0B3F" w:rsidRPr="00AA7336" w:rsidRDefault="007F0B3F" w:rsidP="007F0B3F">
      <w:pPr>
        <w:rPr>
          <w:rFonts w:ascii="Arial" w:hAnsi="Arial" w:cs="Arial"/>
          <w:strike/>
          <w:sz w:val="24"/>
          <w:szCs w:val="24"/>
        </w:rPr>
      </w:pPr>
      <w:r w:rsidRPr="00AA7336">
        <w:rPr>
          <w:rFonts w:ascii="Arial" w:hAnsi="Arial" w:cs="Arial"/>
          <w:strike/>
          <w:sz w:val="24"/>
          <w:szCs w:val="24"/>
        </w:rPr>
        <w:t>In all cases, the onus will be on the project proposer to demonstrate the overall quality of the facilities provided and that residents will enjoy an enhanced overall standard of amenity.</w:t>
      </w:r>
    </w:p>
    <w:p w:rsidR="007F0B3F" w:rsidRPr="00AA7336" w:rsidRDefault="007F0B3F" w:rsidP="007F0B3F">
      <w:pPr>
        <w:pStyle w:val="Heading3"/>
        <w:rPr>
          <w:rFonts w:ascii="Arial" w:hAnsi="Arial" w:cs="Arial"/>
          <w:strike/>
        </w:rPr>
      </w:pPr>
      <w:r w:rsidRPr="00AA7336">
        <w:rPr>
          <w:rFonts w:ascii="Arial" w:hAnsi="Arial" w:cs="Arial"/>
          <w:strike/>
        </w:rPr>
        <w:t>15.10.2</w:t>
      </w:r>
      <w:r w:rsidRPr="00AA7336">
        <w:rPr>
          <w:rFonts w:ascii="Arial" w:hAnsi="Arial" w:cs="Arial"/>
          <w:strike/>
        </w:rPr>
        <w:tab/>
        <w:t>Communal and Public Open Space</w:t>
      </w:r>
    </w:p>
    <w:p w:rsidR="007F0B3F" w:rsidRDefault="007F0B3F" w:rsidP="007F0B3F">
      <w:pPr>
        <w:rPr>
          <w:rFonts w:ascii="Arial" w:hAnsi="Arial" w:cs="Arial"/>
          <w:strike/>
          <w:sz w:val="24"/>
          <w:szCs w:val="24"/>
        </w:rPr>
      </w:pPr>
      <w:r w:rsidRPr="00AA7336">
        <w:rPr>
          <w:rFonts w:ascii="Arial" w:hAnsi="Arial" w:cs="Arial"/>
          <w:strike/>
          <w:sz w:val="24"/>
          <w:szCs w:val="24"/>
        </w:rPr>
        <w:t>All Built to Rent developments will be required to provide for the same quantum of external communal open space and public open space as set out for standard apartment developments, see Section 15.6.12 and 15.8.6.</w:t>
      </w:r>
    </w:p>
    <w:p w:rsidR="007F0B3F" w:rsidRPr="00AA7336" w:rsidRDefault="007F0B3F" w:rsidP="007F0B3F">
      <w:pPr>
        <w:rPr>
          <w:rFonts w:ascii="Arial" w:hAnsi="Arial" w:cs="Arial"/>
          <w:strike/>
          <w:sz w:val="24"/>
          <w:szCs w:val="24"/>
        </w:rPr>
      </w:pPr>
    </w:p>
    <w:p w:rsidR="007F0B3F" w:rsidRDefault="007F0B3F" w:rsidP="007F0B3F">
      <w:pPr>
        <w:jc w:val="both"/>
        <w:rPr>
          <w:rFonts w:ascii="Arial" w:hAnsi="Arial" w:cs="Arial"/>
          <w:b/>
          <w:sz w:val="28"/>
          <w:szCs w:val="28"/>
        </w:rPr>
      </w:pPr>
      <w:r>
        <w:rPr>
          <w:rFonts w:ascii="Arial" w:hAnsi="Arial" w:cs="Arial"/>
          <w:b/>
          <w:sz w:val="28"/>
          <w:szCs w:val="28"/>
        </w:rPr>
        <w:t>Glossary and Acronyms</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Glossary</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Build to Rent Residential Accommodation</w:t>
      </w:r>
    </w:p>
    <w:p w:rsidR="007F0B3F" w:rsidRDefault="007F0B3F" w:rsidP="007F0B3F">
      <w:pPr>
        <w:spacing w:after="0" w:line="240" w:lineRule="auto"/>
        <w:rPr>
          <w:rFonts w:ascii="Arial" w:hAnsi="Arial" w:cs="Arial"/>
          <w:b/>
          <w:sz w:val="24"/>
          <w:szCs w:val="24"/>
        </w:rPr>
      </w:pPr>
      <w:r>
        <w:rPr>
          <w:rFonts w:ascii="Arial" w:hAnsi="Arial" w:cs="Arial"/>
          <w:b/>
          <w:sz w:val="24"/>
          <w:szCs w:val="24"/>
        </w:rPr>
        <w:t>Page 661</w:t>
      </w:r>
    </w:p>
    <w:p w:rsidR="007F0B3F" w:rsidRDefault="007F0B3F" w:rsidP="007F0B3F">
      <w:pPr>
        <w:rPr>
          <w:rFonts w:cstheme="minorHAnsi"/>
          <w:szCs w:val="24"/>
        </w:rPr>
      </w:pPr>
    </w:p>
    <w:p w:rsidR="007F0B3F" w:rsidRPr="00B26556" w:rsidRDefault="007F0B3F" w:rsidP="007F0B3F">
      <w:pPr>
        <w:jc w:val="both"/>
        <w:rPr>
          <w:rFonts w:ascii="Arial" w:hAnsi="Arial" w:cs="Arial"/>
          <w:bCs/>
          <w:sz w:val="24"/>
          <w:szCs w:val="24"/>
        </w:rPr>
      </w:pPr>
      <w:r w:rsidRPr="00474258">
        <w:rPr>
          <w:rFonts w:ascii="Arial" w:hAnsi="Arial" w:cs="Arial"/>
          <w:bCs/>
          <w:sz w:val="24"/>
          <w:szCs w:val="24"/>
          <w:highlight w:val="yellow"/>
        </w:rPr>
        <w:t>Proposed Amendment Reference No. 15</w:t>
      </w:r>
    </w:p>
    <w:p w:rsidR="007F0B3F" w:rsidRPr="000B70F0" w:rsidRDefault="007F0B3F" w:rsidP="007F0B3F">
      <w:pPr>
        <w:rPr>
          <w:rFonts w:ascii="Arial" w:hAnsi="Arial" w:cs="Arial"/>
          <w:sz w:val="24"/>
          <w:szCs w:val="24"/>
        </w:rPr>
      </w:pPr>
      <w:r w:rsidRPr="000B70F0">
        <w:rPr>
          <w:rFonts w:ascii="Arial" w:hAnsi="Arial" w:cs="Arial"/>
          <w:sz w:val="24"/>
          <w:szCs w:val="24"/>
        </w:rPr>
        <w:t>Delete</w:t>
      </w:r>
      <w:r>
        <w:rPr>
          <w:rFonts w:ascii="Arial" w:hAnsi="Arial" w:cs="Arial"/>
          <w:sz w:val="24"/>
          <w:szCs w:val="24"/>
        </w:rPr>
        <w:t xml:space="preserve"> as indicated</w:t>
      </w:r>
      <w:r w:rsidRPr="000B70F0">
        <w:rPr>
          <w:rFonts w:ascii="Arial" w:hAnsi="Arial" w:cs="Arial"/>
          <w:sz w:val="24"/>
          <w:szCs w:val="24"/>
        </w:rPr>
        <w:t>:</w:t>
      </w:r>
    </w:p>
    <w:p w:rsidR="007F0B3F" w:rsidRPr="00F422F0" w:rsidRDefault="007F0B3F" w:rsidP="007F0B3F">
      <w:pPr>
        <w:spacing w:after="120"/>
        <w:rPr>
          <w:rFonts w:ascii="Arial" w:hAnsi="Arial" w:cs="Arial"/>
          <w:strike/>
          <w:sz w:val="24"/>
          <w:szCs w:val="24"/>
        </w:rPr>
      </w:pPr>
      <w:r w:rsidRPr="00F422F0">
        <w:rPr>
          <w:rFonts w:ascii="Arial" w:hAnsi="Arial" w:cs="Arial"/>
          <w:b/>
          <w:sz w:val="24"/>
          <w:szCs w:val="24"/>
        </w:rPr>
        <w:t>Build to Rent Residential Accommodation:</w:t>
      </w:r>
      <w:r w:rsidRPr="00F422F0">
        <w:rPr>
          <w:rFonts w:ascii="Arial" w:hAnsi="Arial" w:cs="Arial"/>
          <w:sz w:val="24"/>
          <w:szCs w:val="24"/>
        </w:rPr>
        <w:t xml:space="preserve"> Purpose-built residential accommodation and associated amenities built specifically for long-term rental that is managed and serviced in an institutional manner by an institutional landlord. </w:t>
      </w:r>
      <w:r w:rsidRPr="00F422F0">
        <w:rPr>
          <w:rFonts w:ascii="Arial" w:hAnsi="Arial" w:cs="Arial"/>
          <w:strike/>
          <w:sz w:val="24"/>
          <w:szCs w:val="24"/>
        </w:rPr>
        <w:t>(see also Section 5.2 of the DHLG&amp;H’s Section 28 Guidelines, ‘’Sustainable Urban Housing: Design Standards for new Apartment’s” (2020).</w:t>
      </w:r>
    </w:p>
    <w:p w:rsidR="007F0B3F" w:rsidRDefault="007F0B3F" w:rsidP="007F0B3F">
      <w:pPr>
        <w:jc w:val="both"/>
        <w:rPr>
          <w:rFonts w:ascii="Arial" w:hAnsi="Arial" w:cs="Arial"/>
          <w:b/>
        </w:rPr>
      </w:pPr>
    </w:p>
    <w:p w:rsidR="007F0B3F" w:rsidRDefault="007F0B3F" w:rsidP="007F0B3F">
      <w:pPr>
        <w:jc w:val="both"/>
        <w:rPr>
          <w:rFonts w:ascii="Arial" w:hAnsi="Arial" w:cs="Arial"/>
          <w:b/>
          <w:sz w:val="28"/>
          <w:szCs w:val="28"/>
        </w:rPr>
      </w:pPr>
      <w:r>
        <w:rPr>
          <w:rFonts w:ascii="Arial" w:hAnsi="Arial" w:cs="Arial"/>
          <w:b/>
          <w:sz w:val="28"/>
          <w:szCs w:val="28"/>
        </w:rPr>
        <w:t>Appendix 14: Statement Demonstrating Compliance with Section 28 Guidelines</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Volume 2 Appendices</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Appendix 14: Statement Demonstrating Compliance with Section 28 Guidelines</w:t>
      </w:r>
    </w:p>
    <w:p w:rsidR="007F0B3F" w:rsidRPr="0007493A" w:rsidRDefault="007F0B3F" w:rsidP="007F0B3F">
      <w:pPr>
        <w:spacing w:after="0" w:line="240" w:lineRule="auto"/>
        <w:jc w:val="both"/>
        <w:rPr>
          <w:rFonts w:ascii="Arial" w:hAnsi="Arial" w:cs="Arial"/>
          <w:b/>
          <w:sz w:val="24"/>
          <w:szCs w:val="24"/>
        </w:rPr>
      </w:pPr>
      <w:r w:rsidRPr="0007493A">
        <w:rPr>
          <w:rFonts w:ascii="Arial" w:hAnsi="Arial" w:cs="Arial"/>
          <w:b/>
          <w:sz w:val="24"/>
          <w:szCs w:val="24"/>
        </w:rPr>
        <w:t>Table 2: Implementation of SPPRs from DLPLG (2018) Sustainable Urban Housing</w:t>
      </w:r>
    </w:p>
    <w:p w:rsidR="007F0B3F" w:rsidRDefault="007F0B3F" w:rsidP="007F0B3F">
      <w:pPr>
        <w:spacing w:after="0" w:line="240" w:lineRule="auto"/>
        <w:rPr>
          <w:rFonts w:ascii="Arial" w:hAnsi="Arial" w:cs="Arial"/>
          <w:b/>
          <w:sz w:val="24"/>
          <w:szCs w:val="24"/>
        </w:rPr>
      </w:pPr>
      <w:r>
        <w:rPr>
          <w:rFonts w:ascii="Arial" w:hAnsi="Arial" w:cs="Arial"/>
          <w:b/>
          <w:sz w:val="24"/>
          <w:szCs w:val="24"/>
        </w:rPr>
        <w:t>Page 371</w:t>
      </w:r>
    </w:p>
    <w:p w:rsidR="007F0B3F" w:rsidRDefault="007F0B3F" w:rsidP="007F0B3F">
      <w:pPr>
        <w:jc w:val="both"/>
        <w:rPr>
          <w:rFonts w:ascii="Arial" w:hAnsi="Arial" w:cs="Arial"/>
          <w:b/>
          <w:sz w:val="28"/>
          <w:szCs w:val="28"/>
        </w:rPr>
      </w:pPr>
    </w:p>
    <w:p w:rsidR="007F0B3F" w:rsidRPr="00B26556" w:rsidRDefault="007F0B3F" w:rsidP="007F0B3F">
      <w:pPr>
        <w:jc w:val="both"/>
        <w:rPr>
          <w:rFonts w:ascii="Arial" w:hAnsi="Arial" w:cs="Arial"/>
          <w:bCs/>
          <w:sz w:val="24"/>
          <w:szCs w:val="24"/>
        </w:rPr>
      </w:pPr>
      <w:r w:rsidRPr="00474258">
        <w:rPr>
          <w:rFonts w:ascii="Arial" w:hAnsi="Arial" w:cs="Arial"/>
          <w:bCs/>
          <w:sz w:val="24"/>
          <w:szCs w:val="24"/>
          <w:highlight w:val="yellow"/>
        </w:rPr>
        <w:t>Proposed Amendment Reference No. 16</w:t>
      </w:r>
    </w:p>
    <w:p w:rsidR="007F0B3F" w:rsidRPr="0007493A" w:rsidRDefault="007F0B3F" w:rsidP="007F0B3F">
      <w:pPr>
        <w:spacing w:after="0" w:line="240" w:lineRule="auto"/>
        <w:jc w:val="both"/>
        <w:rPr>
          <w:rFonts w:ascii="Arial" w:hAnsi="Arial" w:cs="Arial"/>
          <w:sz w:val="24"/>
          <w:szCs w:val="24"/>
        </w:rPr>
      </w:pPr>
      <w:r w:rsidRPr="0007493A">
        <w:rPr>
          <w:rFonts w:ascii="Arial" w:hAnsi="Arial" w:cs="Arial"/>
          <w:sz w:val="24"/>
          <w:szCs w:val="24"/>
        </w:rPr>
        <w:lastRenderedPageBreak/>
        <w:t>Delete text below from Table 2: Implementation of SPPRS from DLPLG (2018) Sustainable Urban Housing as indicated:</w:t>
      </w:r>
    </w:p>
    <w:p w:rsidR="007F0B3F" w:rsidRPr="004D2589" w:rsidRDefault="007F0B3F" w:rsidP="007F0B3F">
      <w:pPr>
        <w:spacing w:after="0"/>
        <w:contextualSpacing/>
        <w:rPr>
          <w:lang w:val="en-GB"/>
        </w:rPr>
      </w:pPr>
    </w:p>
    <w:p w:rsidR="007F0B3F" w:rsidRDefault="007F0B3F" w:rsidP="007F0B3F">
      <w:pPr>
        <w:jc w:val="both"/>
        <w:rPr>
          <w:rFonts w:ascii="Arial" w:hAnsi="Arial" w:cs="Arial"/>
          <w:b/>
          <w:sz w:val="28"/>
          <w:szCs w:val="28"/>
        </w:rPr>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BE4D5" w:themeFill="accent2" w:themeFillTint="33"/>
        <w:tblLook w:val="04A0" w:firstRow="1" w:lastRow="0" w:firstColumn="1" w:lastColumn="0" w:noHBand="0" w:noVBand="1"/>
      </w:tblPr>
      <w:tblGrid>
        <w:gridCol w:w="4508"/>
        <w:gridCol w:w="4508"/>
      </w:tblGrid>
      <w:tr w:rsidR="007F0B3F" w:rsidRPr="003B03AF" w:rsidTr="000117C2">
        <w:trPr>
          <w:cantSplit/>
        </w:trPr>
        <w:tc>
          <w:tcPr>
            <w:tcW w:w="4508" w:type="dxa"/>
            <w:shd w:val="clear" w:color="auto" w:fill="FBE4D5" w:themeFill="accent2" w:themeFillTint="33"/>
            <w:vAlign w:val="center"/>
          </w:tcPr>
          <w:p w:rsidR="007F0B3F" w:rsidRPr="000E14EE" w:rsidRDefault="007F0B3F" w:rsidP="000117C2">
            <w:pPr>
              <w:spacing w:before="100" w:after="100"/>
              <w:rPr>
                <w:strike/>
              </w:rPr>
            </w:pPr>
            <w:r w:rsidRPr="000E14EE">
              <w:rPr>
                <w:b/>
                <w:strike/>
              </w:rPr>
              <w:t xml:space="preserve">SPPR 7: </w:t>
            </w:r>
            <w:r w:rsidRPr="000E14EE">
              <w:rPr>
                <w:strike/>
              </w:rPr>
              <w:t>BTR development</w:t>
            </w:r>
          </w:p>
        </w:tc>
        <w:tc>
          <w:tcPr>
            <w:tcW w:w="4508" w:type="dxa"/>
            <w:shd w:val="clear" w:color="auto" w:fill="FBE4D5" w:themeFill="accent2" w:themeFillTint="33"/>
            <w:vAlign w:val="center"/>
          </w:tcPr>
          <w:p w:rsidR="007F0B3F" w:rsidRPr="000E14EE" w:rsidRDefault="007F0B3F" w:rsidP="000117C2">
            <w:pPr>
              <w:spacing w:before="100" w:after="100"/>
              <w:rPr>
                <w:strike/>
              </w:rPr>
            </w:pPr>
            <w:r w:rsidRPr="000E14EE">
              <w:rPr>
                <w:strike/>
              </w:rPr>
              <w:t>Chapter 15 Development Standards, which sets out the relevant standards relating to BTR developments, complies with SPPR7.</w:t>
            </w:r>
          </w:p>
        </w:tc>
      </w:tr>
      <w:tr w:rsidR="007F0B3F" w:rsidRPr="003B03AF" w:rsidTr="000117C2">
        <w:trPr>
          <w:cantSplit/>
        </w:trPr>
        <w:tc>
          <w:tcPr>
            <w:tcW w:w="4508" w:type="dxa"/>
            <w:shd w:val="clear" w:color="auto" w:fill="F7CAAC" w:themeFill="accent2" w:themeFillTint="66"/>
          </w:tcPr>
          <w:p w:rsidR="007F0B3F" w:rsidRPr="000E14EE" w:rsidRDefault="007F0B3F" w:rsidP="000117C2">
            <w:pPr>
              <w:spacing w:before="100" w:after="100"/>
              <w:rPr>
                <w:strike/>
              </w:rPr>
            </w:pPr>
            <w:r w:rsidRPr="000E14EE">
              <w:rPr>
                <w:b/>
                <w:strike/>
              </w:rPr>
              <w:t>SPPR 8:</w:t>
            </w:r>
            <w:r w:rsidRPr="000E14EE">
              <w:rPr>
                <w:strike/>
              </w:rPr>
              <w:t xml:space="preserve"> Proposals that qualify as specific BTR development</w:t>
            </w:r>
          </w:p>
        </w:tc>
        <w:tc>
          <w:tcPr>
            <w:tcW w:w="4508" w:type="dxa"/>
            <w:shd w:val="clear" w:color="auto" w:fill="F7CAAC" w:themeFill="accent2" w:themeFillTint="66"/>
          </w:tcPr>
          <w:p w:rsidR="007F0B3F" w:rsidRPr="000E14EE" w:rsidRDefault="007F0B3F" w:rsidP="000117C2">
            <w:pPr>
              <w:spacing w:before="100" w:after="100"/>
              <w:rPr>
                <w:strike/>
              </w:rPr>
            </w:pPr>
            <w:r w:rsidRPr="000E14EE">
              <w:rPr>
                <w:strike/>
              </w:rPr>
              <w:t>Chapter 15 Development Standards, which sets out the relevant standards relating to BTR developments, complies with SPPR8.</w:t>
            </w:r>
          </w:p>
        </w:tc>
      </w:tr>
    </w:tbl>
    <w:p w:rsidR="007F0B3F" w:rsidRDefault="007F0B3F" w:rsidP="007F0B3F">
      <w:pPr>
        <w:jc w:val="both"/>
        <w:rPr>
          <w:rFonts w:ascii="Arial" w:hAnsi="Arial" w:cs="Arial"/>
          <w:b/>
          <w:sz w:val="28"/>
          <w:szCs w:val="28"/>
        </w:rPr>
      </w:pPr>
    </w:p>
    <w:p w:rsidR="007F0B3F" w:rsidRDefault="007F0B3F" w:rsidP="007F0B3F">
      <w:pPr>
        <w:jc w:val="both"/>
        <w:rPr>
          <w:rFonts w:ascii="Arial" w:hAnsi="Arial" w:cs="Arial"/>
          <w:b/>
          <w:sz w:val="28"/>
          <w:szCs w:val="28"/>
        </w:rPr>
      </w:pPr>
    </w:p>
    <w:p w:rsidR="007F0B3F" w:rsidRDefault="007F0B3F" w:rsidP="007F0B3F">
      <w:pPr>
        <w:jc w:val="both"/>
        <w:rPr>
          <w:rFonts w:ascii="Arial" w:hAnsi="Arial" w:cs="Arial"/>
          <w:b/>
          <w:sz w:val="28"/>
          <w:szCs w:val="28"/>
        </w:rPr>
      </w:pPr>
      <w:r>
        <w:rPr>
          <w:rFonts w:ascii="Arial" w:hAnsi="Arial" w:cs="Arial"/>
          <w:b/>
          <w:sz w:val="28"/>
          <w:szCs w:val="28"/>
        </w:rPr>
        <w:t>Appendix 15: Land Use Definitions</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Volume 2 Appendices</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Appendix 15: Land Use Definitions</w:t>
      </w:r>
    </w:p>
    <w:p w:rsidR="007F0B3F" w:rsidRDefault="007F0B3F" w:rsidP="007F0B3F">
      <w:pPr>
        <w:spacing w:after="0" w:line="240" w:lineRule="auto"/>
        <w:rPr>
          <w:rFonts w:ascii="Arial" w:hAnsi="Arial" w:cs="Arial"/>
          <w:b/>
          <w:sz w:val="24"/>
          <w:szCs w:val="24"/>
        </w:rPr>
      </w:pPr>
      <w:r>
        <w:rPr>
          <w:rFonts w:ascii="Arial" w:hAnsi="Arial" w:cs="Arial"/>
          <w:b/>
          <w:sz w:val="24"/>
          <w:szCs w:val="24"/>
        </w:rPr>
        <w:t>Page 377</w:t>
      </w:r>
    </w:p>
    <w:p w:rsidR="007F0B3F" w:rsidRDefault="007F0B3F" w:rsidP="007F0B3F">
      <w:pPr>
        <w:jc w:val="both"/>
        <w:rPr>
          <w:rFonts w:ascii="Arial" w:hAnsi="Arial" w:cs="Arial"/>
          <w:b/>
          <w:sz w:val="28"/>
          <w:szCs w:val="28"/>
        </w:rPr>
      </w:pPr>
    </w:p>
    <w:p w:rsidR="007F0B3F" w:rsidRPr="00B26556" w:rsidRDefault="007F0B3F" w:rsidP="007F0B3F">
      <w:pPr>
        <w:jc w:val="both"/>
        <w:rPr>
          <w:rFonts w:ascii="Arial" w:hAnsi="Arial" w:cs="Arial"/>
          <w:bCs/>
          <w:sz w:val="24"/>
          <w:szCs w:val="24"/>
        </w:rPr>
      </w:pPr>
      <w:r w:rsidRPr="00474258">
        <w:rPr>
          <w:rFonts w:ascii="Arial" w:hAnsi="Arial" w:cs="Arial"/>
          <w:bCs/>
          <w:sz w:val="24"/>
          <w:szCs w:val="24"/>
          <w:highlight w:val="yellow"/>
        </w:rPr>
        <w:t>Proposed Amendment Reference No. 17</w:t>
      </w:r>
    </w:p>
    <w:p w:rsidR="007F0B3F" w:rsidRPr="000B70F0" w:rsidRDefault="007F0B3F" w:rsidP="007F0B3F">
      <w:pPr>
        <w:rPr>
          <w:rFonts w:ascii="Arial" w:hAnsi="Arial" w:cs="Arial"/>
          <w:sz w:val="24"/>
          <w:szCs w:val="24"/>
        </w:rPr>
      </w:pPr>
      <w:r w:rsidRPr="000B70F0">
        <w:rPr>
          <w:rFonts w:ascii="Arial" w:hAnsi="Arial" w:cs="Arial"/>
          <w:sz w:val="24"/>
          <w:szCs w:val="24"/>
        </w:rPr>
        <w:t>Delete</w:t>
      </w:r>
      <w:r>
        <w:rPr>
          <w:rFonts w:ascii="Arial" w:hAnsi="Arial" w:cs="Arial"/>
          <w:sz w:val="24"/>
          <w:szCs w:val="24"/>
        </w:rPr>
        <w:t xml:space="preserve"> as indicated</w:t>
      </w:r>
      <w:r w:rsidRPr="000B70F0">
        <w:rPr>
          <w:rFonts w:ascii="Arial" w:hAnsi="Arial" w:cs="Arial"/>
          <w:sz w:val="24"/>
          <w:szCs w:val="24"/>
        </w:rPr>
        <w:t>:</w:t>
      </w:r>
    </w:p>
    <w:p w:rsidR="007F0B3F" w:rsidRPr="00276D88" w:rsidRDefault="007F0B3F" w:rsidP="007F0B3F">
      <w:pPr>
        <w:pStyle w:val="Heading3"/>
        <w:rPr>
          <w:rFonts w:ascii="Arial" w:hAnsi="Arial" w:cs="Arial"/>
          <w:color w:val="auto"/>
        </w:rPr>
      </w:pPr>
      <w:r w:rsidRPr="00276D88">
        <w:rPr>
          <w:rFonts w:ascii="Arial" w:hAnsi="Arial" w:cs="Arial"/>
          <w:color w:val="auto"/>
        </w:rPr>
        <w:t>Build to Rent Residential Accommodation</w:t>
      </w:r>
    </w:p>
    <w:p w:rsidR="007F0B3F" w:rsidRPr="00276D88" w:rsidRDefault="007F0B3F" w:rsidP="007F0B3F">
      <w:pPr>
        <w:rPr>
          <w:rFonts w:ascii="Arial" w:hAnsi="Arial" w:cs="Arial"/>
          <w:strike/>
          <w:sz w:val="24"/>
          <w:szCs w:val="24"/>
        </w:rPr>
      </w:pPr>
      <w:r w:rsidRPr="00276D88">
        <w:rPr>
          <w:rFonts w:ascii="Arial" w:hAnsi="Arial" w:cs="Arial"/>
          <w:sz w:val="24"/>
          <w:szCs w:val="24"/>
        </w:rPr>
        <w:t xml:space="preserve">Purpose-built residential accommodation and associated amenities built specifically for long-term rental that is managed and serviced in an institutional manner by an institutional landlord. </w:t>
      </w:r>
      <w:r w:rsidRPr="00276D88">
        <w:rPr>
          <w:rFonts w:ascii="Arial" w:hAnsi="Arial" w:cs="Arial"/>
          <w:strike/>
          <w:sz w:val="24"/>
          <w:szCs w:val="24"/>
        </w:rPr>
        <w:t>(see also section 5.0 of the DHPLG Section 28 Guidelines, Sustainable Urban Housing: Design Standards for new Apartments (2020)).</w:t>
      </w:r>
    </w:p>
    <w:p w:rsidR="007F0B3F" w:rsidRDefault="007F0B3F" w:rsidP="007F0B3F">
      <w:pPr>
        <w:rPr>
          <w:rFonts w:ascii="Arial" w:hAnsi="Arial" w:cs="Arial"/>
          <w:b/>
          <w:sz w:val="28"/>
          <w:szCs w:val="28"/>
        </w:rPr>
      </w:pPr>
      <w:r>
        <w:rPr>
          <w:rFonts w:ascii="Arial" w:hAnsi="Arial" w:cs="Arial"/>
          <w:b/>
          <w:sz w:val="28"/>
          <w:szCs w:val="28"/>
        </w:rPr>
        <w:br w:type="page"/>
      </w:r>
    </w:p>
    <w:p w:rsidR="007F0B3F" w:rsidRDefault="007F0B3F" w:rsidP="007F0B3F">
      <w:pPr>
        <w:pBdr>
          <w:bottom w:val="single" w:sz="12" w:space="1" w:color="auto"/>
        </w:pBdr>
        <w:jc w:val="both"/>
        <w:rPr>
          <w:rFonts w:ascii="Arial" w:hAnsi="Arial" w:cs="Arial"/>
          <w:b/>
          <w:sz w:val="24"/>
          <w:szCs w:val="24"/>
        </w:rPr>
      </w:pPr>
      <w:r>
        <w:rPr>
          <w:rFonts w:ascii="Arial" w:hAnsi="Arial" w:cs="Arial"/>
          <w:b/>
          <w:sz w:val="32"/>
          <w:szCs w:val="32"/>
        </w:rPr>
        <w:lastRenderedPageBreak/>
        <w:t xml:space="preserve">PART B: </w:t>
      </w:r>
      <w:r>
        <w:rPr>
          <w:rFonts w:ascii="Arial" w:hAnsi="Arial" w:cs="Arial"/>
          <w:b/>
          <w:bCs/>
          <w:sz w:val="24"/>
          <w:szCs w:val="24"/>
        </w:rPr>
        <w:t>Insert new Appendix 19 into Volume 2: Appendices of the Dublin City Development Plan 2022 – 2028 containing t</w:t>
      </w:r>
      <w:r w:rsidRPr="00207C26">
        <w:rPr>
          <w:rFonts w:ascii="Arial" w:hAnsi="Arial" w:cs="Arial"/>
          <w:b/>
          <w:sz w:val="24"/>
          <w:szCs w:val="24"/>
        </w:rPr>
        <w:t>ransitional arrangements for Build-To-Rent accommodation</w:t>
      </w:r>
      <w:r>
        <w:rPr>
          <w:rFonts w:ascii="Arial" w:hAnsi="Arial" w:cs="Arial"/>
          <w:b/>
          <w:sz w:val="24"/>
          <w:szCs w:val="24"/>
        </w:rPr>
        <w:t xml:space="preserve"> proposals</w:t>
      </w:r>
      <w:r w:rsidRPr="00207C26">
        <w:rPr>
          <w:rFonts w:ascii="Arial" w:hAnsi="Arial" w:cs="Arial"/>
          <w:b/>
          <w:sz w:val="24"/>
          <w:szCs w:val="24"/>
        </w:rPr>
        <w:t xml:space="preserve"> that are subject to consideration within the planning system on or before 21st December 2022</w:t>
      </w:r>
      <w:r>
        <w:rPr>
          <w:rFonts w:ascii="Arial" w:hAnsi="Arial" w:cs="Arial"/>
          <w:b/>
          <w:sz w:val="24"/>
          <w:szCs w:val="24"/>
        </w:rPr>
        <w:t>.</w:t>
      </w:r>
    </w:p>
    <w:p w:rsidR="007F0B3F" w:rsidRDefault="007F0B3F" w:rsidP="007F0B3F">
      <w:pPr>
        <w:jc w:val="both"/>
        <w:rPr>
          <w:rFonts w:ascii="Arial" w:hAnsi="Arial" w:cs="Arial"/>
          <w:b/>
          <w:sz w:val="24"/>
          <w:szCs w:val="24"/>
        </w:rPr>
      </w:pPr>
    </w:p>
    <w:p w:rsidR="007F0B3F" w:rsidRDefault="007F0B3F" w:rsidP="007F0B3F">
      <w:pPr>
        <w:jc w:val="both"/>
        <w:rPr>
          <w:rFonts w:ascii="Arial" w:hAnsi="Arial" w:cs="Arial"/>
          <w:b/>
          <w:sz w:val="28"/>
          <w:szCs w:val="28"/>
        </w:rPr>
      </w:pPr>
      <w:r>
        <w:rPr>
          <w:rFonts w:ascii="Arial" w:hAnsi="Arial" w:cs="Arial"/>
          <w:b/>
          <w:sz w:val="28"/>
          <w:szCs w:val="28"/>
        </w:rPr>
        <w:t>Volume 2 Appendices</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Table of Contents</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After Appendix 18: Ancillary Residential Accommodation</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Page iv</w:t>
      </w:r>
    </w:p>
    <w:p w:rsidR="007F0B3F" w:rsidRDefault="007F0B3F" w:rsidP="007F0B3F">
      <w:pPr>
        <w:jc w:val="both"/>
        <w:rPr>
          <w:rFonts w:ascii="Arial" w:hAnsi="Arial" w:cs="Arial"/>
          <w:b/>
          <w:sz w:val="28"/>
          <w:szCs w:val="28"/>
        </w:rPr>
      </w:pPr>
    </w:p>
    <w:p w:rsidR="007F0B3F" w:rsidRPr="00B26556" w:rsidRDefault="007F0B3F" w:rsidP="007F0B3F">
      <w:pPr>
        <w:jc w:val="both"/>
        <w:rPr>
          <w:rFonts w:ascii="Arial" w:hAnsi="Arial" w:cs="Arial"/>
          <w:bCs/>
          <w:sz w:val="24"/>
          <w:szCs w:val="24"/>
        </w:rPr>
      </w:pPr>
      <w:r w:rsidRPr="00474258">
        <w:rPr>
          <w:rFonts w:ascii="Arial" w:hAnsi="Arial" w:cs="Arial"/>
          <w:bCs/>
          <w:sz w:val="24"/>
          <w:szCs w:val="24"/>
          <w:highlight w:val="yellow"/>
        </w:rPr>
        <w:t>Pro</w:t>
      </w:r>
      <w:r>
        <w:rPr>
          <w:rFonts w:ascii="Arial" w:hAnsi="Arial" w:cs="Arial"/>
          <w:bCs/>
          <w:sz w:val="24"/>
          <w:szCs w:val="24"/>
          <w:highlight w:val="yellow"/>
        </w:rPr>
        <w:t>posed Amendment Reference No. 18</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 xml:space="preserve">Insert ‘Appendix 19: </w:t>
      </w:r>
      <w:r>
        <w:rPr>
          <w:rFonts w:ascii="Arial" w:hAnsi="Arial" w:cs="Arial"/>
          <w:b/>
          <w:bCs/>
          <w:sz w:val="24"/>
          <w:szCs w:val="24"/>
        </w:rPr>
        <w:t>Tr</w:t>
      </w:r>
      <w:r>
        <w:rPr>
          <w:rFonts w:ascii="Arial" w:hAnsi="Arial" w:cs="Arial"/>
          <w:b/>
          <w:sz w:val="24"/>
          <w:szCs w:val="24"/>
        </w:rPr>
        <w:t>ansitional Arrangements for Build-To-Rent A</w:t>
      </w:r>
      <w:r w:rsidRPr="00207C26">
        <w:rPr>
          <w:rFonts w:ascii="Arial" w:hAnsi="Arial" w:cs="Arial"/>
          <w:b/>
          <w:sz w:val="24"/>
          <w:szCs w:val="24"/>
        </w:rPr>
        <w:t>ccommodation</w:t>
      </w:r>
      <w:r>
        <w:rPr>
          <w:rFonts w:ascii="Arial" w:hAnsi="Arial" w:cs="Arial"/>
          <w:b/>
          <w:sz w:val="24"/>
          <w:szCs w:val="24"/>
        </w:rPr>
        <w:t xml:space="preserve"> proposals………….428</w:t>
      </w:r>
    </w:p>
    <w:p w:rsidR="007F0B3F" w:rsidRDefault="007F0B3F" w:rsidP="007F0B3F">
      <w:pPr>
        <w:jc w:val="both"/>
        <w:rPr>
          <w:rFonts w:ascii="Arial" w:hAnsi="Arial" w:cs="Arial"/>
          <w:b/>
          <w:sz w:val="28"/>
          <w:szCs w:val="28"/>
        </w:rPr>
      </w:pPr>
    </w:p>
    <w:p w:rsidR="007F0B3F" w:rsidRDefault="007F0B3F" w:rsidP="007F0B3F">
      <w:pPr>
        <w:jc w:val="both"/>
        <w:rPr>
          <w:rFonts w:ascii="Arial" w:hAnsi="Arial" w:cs="Arial"/>
          <w:b/>
          <w:sz w:val="28"/>
          <w:szCs w:val="28"/>
        </w:rPr>
      </w:pPr>
      <w:r>
        <w:rPr>
          <w:rFonts w:ascii="Arial" w:hAnsi="Arial" w:cs="Arial"/>
          <w:b/>
          <w:sz w:val="28"/>
          <w:szCs w:val="28"/>
        </w:rPr>
        <w:t>Volume 2 Appendices</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New Appendix to the 2022 – 2028 Dublin City Development Plan (Appendix 19)</w:t>
      </w:r>
    </w:p>
    <w:p w:rsidR="007F0B3F" w:rsidRDefault="007F0B3F" w:rsidP="007F0B3F">
      <w:pPr>
        <w:spacing w:after="0" w:line="240" w:lineRule="auto"/>
        <w:jc w:val="both"/>
        <w:rPr>
          <w:rFonts w:ascii="Arial" w:hAnsi="Arial" w:cs="Arial"/>
          <w:b/>
          <w:sz w:val="24"/>
          <w:szCs w:val="24"/>
        </w:rPr>
      </w:pPr>
      <w:r>
        <w:rPr>
          <w:rFonts w:ascii="Arial" w:hAnsi="Arial" w:cs="Arial"/>
          <w:b/>
          <w:sz w:val="24"/>
          <w:szCs w:val="24"/>
        </w:rPr>
        <w:t>Insert After Appendix 18: Ancillary Residential Accommodation</w:t>
      </w:r>
    </w:p>
    <w:p w:rsidR="007F0B3F" w:rsidRDefault="007F0B3F" w:rsidP="007F0B3F">
      <w:pPr>
        <w:spacing w:after="0" w:line="240" w:lineRule="auto"/>
        <w:rPr>
          <w:rFonts w:ascii="Arial" w:hAnsi="Arial" w:cs="Arial"/>
          <w:b/>
          <w:sz w:val="24"/>
          <w:szCs w:val="24"/>
        </w:rPr>
      </w:pPr>
      <w:r>
        <w:rPr>
          <w:rFonts w:ascii="Arial" w:hAnsi="Arial" w:cs="Arial"/>
          <w:b/>
          <w:sz w:val="24"/>
          <w:szCs w:val="24"/>
        </w:rPr>
        <w:t>Insert After Page 427</w:t>
      </w:r>
    </w:p>
    <w:p w:rsidR="007F0B3F" w:rsidRDefault="007F0B3F" w:rsidP="007F0B3F">
      <w:pPr>
        <w:jc w:val="both"/>
        <w:rPr>
          <w:rFonts w:ascii="Arial" w:hAnsi="Arial" w:cs="Arial"/>
          <w:b/>
          <w:sz w:val="28"/>
          <w:szCs w:val="28"/>
        </w:rPr>
      </w:pPr>
    </w:p>
    <w:p w:rsidR="007F0B3F" w:rsidRPr="00B26556" w:rsidRDefault="007F0B3F" w:rsidP="007F0B3F">
      <w:pPr>
        <w:jc w:val="both"/>
        <w:rPr>
          <w:rFonts w:ascii="Arial" w:hAnsi="Arial" w:cs="Arial"/>
          <w:bCs/>
          <w:sz w:val="24"/>
          <w:szCs w:val="24"/>
        </w:rPr>
      </w:pPr>
      <w:r w:rsidRPr="00474258">
        <w:rPr>
          <w:rFonts w:ascii="Arial" w:hAnsi="Arial" w:cs="Arial"/>
          <w:bCs/>
          <w:sz w:val="24"/>
          <w:szCs w:val="24"/>
          <w:highlight w:val="yellow"/>
        </w:rPr>
        <w:t>Pro</w:t>
      </w:r>
      <w:r>
        <w:rPr>
          <w:rFonts w:ascii="Arial" w:hAnsi="Arial" w:cs="Arial"/>
          <w:bCs/>
          <w:sz w:val="24"/>
          <w:szCs w:val="24"/>
          <w:highlight w:val="yellow"/>
        </w:rPr>
        <w:t>posed Amendment Reference No. 19</w:t>
      </w:r>
    </w:p>
    <w:p w:rsidR="007F0B3F" w:rsidRDefault="007F0B3F" w:rsidP="007F0B3F">
      <w:pPr>
        <w:jc w:val="both"/>
        <w:rPr>
          <w:rFonts w:ascii="Arial" w:hAnsi="Arial" w:cs="Arial"/>
          <w:b/>
          <w:sz w:val="24"/>
          <w:szCs w:val="24"/>
        </w:rPr>
      </w:pPr>
      <w:r>
        <w:rPr>
          <w:rFonts w:ascii="Arial" w:hAnsi="Arial" w:cs="Arial"/>
          <w:b/>
          <w:sz w:val="24"/>
          <w:szCs w:val="24"/>
        </w:rPr>
        <w:t>Insert new Appendix 19 as set out below.</w:t>
      </w:r>
    </w:p>
    <w:p w:rsidR="007F0B3F" w:rsidRDefault="007F0B3F" w:rsidP="007F0B3F">
      <w:pPr>
        <w:jc w:val="both"/>
        <w:rPr>
          <w:rFonts w:ascii="Arial" w:hAnsi="Arial" w:cs="Arial"/>
          <w:b/>
          <w:sz w:val="24"/>
          <w:szCs w:val="24"/>
        </w:rPr>
      </w:pPr>
    </w:p>
    <w:p w:rsidR="007F0B3F" w:rsidRPr="00AB675F" w:rsidRDefault="007F0B3F" w:rsidP="007F0B3F">
      <w:pPr>
        <w:jc w:val="both"/>
        <w:rPr>
          <w:rFonts w:ascii="Arial" w:hAnsi="Arial" w:cs="Arial"/>
          <w:b/>
          <w:color w:val="FF0000"/>
          <w:sz w:val="24"/>
          <w:szCs w:val="24"/>
        </w:rPr>
      </w:pPr>
      <w:r w:rsidRPr="00AB675F">
        <w:rPr>
          <w:rFonts w:ascii="Arial" w:hAnsi="Arial" w:cs="Arial"/>
          <w:b/>
          <w:color w:val="FF0000"/>
          <w:sz w:val="24"/>
          <w:szCs w:val="24"/>
        </w:rPr>
        <w:t>Appendix 19: Transit</w:t>
      </w:r>
      <w:r>
        <w:rPr>
          <w:rFonts w:ascii="Arial" w:hAnsi="Arial" w:cs="Arial"/>
          <w:b/>
          <w:color w:val="FF0000"/>
          <w:sz w:val="24"/>
          <w:szCs w:val="24"/>
        </w:rPr>
        <w:t xml:space="preserve">ional Arrangements for Certain </w:t>
      </w:r>
      <w:r w:rsidRPr="00AB675F">
        <w:rPr>
          <w:rFonts w:ascii="Arial" w:hAnsi="Arial" w:cs="Arial"/>
          <w:b/>
          <w:color w:val="FF0000"/>
          <w:sz w:val="24"/>
          <w:szCs w:val="24"/>
        </w:rPr>
        <w:t>Development Proposals for or including Build-To-Rent Accommodation</w:t>
      </w:r>
    </w:p>
    <w:p w:rsidR="007F0B3F" w:rsidRPr="00AB675F" w:rsidRDefault="007F0B3F" w:rsidP="007F0B3F">
      <w:pPr>
        <w:jc w:val="both"/>
        <w:rPr>
          <w:rFonts w:ascii="Arial" w:hAnsi="Arial" w:cs="Arial"/>
          <w:b/>
          <w:color w:val="FF0000"/>
          <w:sz w:val="24"/>
          <w:szCs w:val="24"/>
        </w:rPr>
      </w:pPr>
      <w:r w:rsidRPr="00AB675F">
        <w:rPr>
          <w:rFonts w:ascii="Arial" w:hAnsi="Arial" w:cs="Arial"/>
          <w:b/>
          <w:color w:val="FF0000"/>
          <w:sz w:val="24"/>
          <w:szCs w:val="24"/>
        </w:rPr>
        <w:t>1.0</w:t>
      </w:r>
      <w:r w:rsidRPr="00AB675F">
        <w:rPr>
          <w:rFonts w:ascii="Arial" w:hAnsi="Arial" w:cs="Arial"/>
          <w:b/>
          <w:color w:val="FF0000"/>
          <w:sz w:val="24"/>
          <w:szCs w:val="24"/>
        </w:rPr>
        <w:tab/>
      </w:r>
      <w:r w:rsidRPr="00AB675F">
        <w:rPr>
          <w:rFonts w:ascii="Arial" w:hAnsi="Arial" w:cs="Arial"/>
          <w:b/>
          <w:bCs/>
          <w:color w:val="FF0000"/>
          <w:sz w:val="24"/>
          <w:szCs w:val="24"/>
        </w:rPr>
        <w:t>Sustainable Urban Housing: Design Standards for New Apartments – Guidelines for P</w:t>
      </w:r>
      <w:r>
        <w:rPr>
          <w:rFonts w:ascii="Arial" w:hAnsi="Arial" w:cs="Arial"/>
          <w:b/>
          <w:bCs/>
          <w:color w:val="FF0000"/>
          <w:sz w:val="24"/>
          <w:szCs w:val="24"/>
        </w:rPr>
        <w:t>lanning Authorities, DHLGH, 2023</w:t>
      </w:r>
    </w:p>
    <w:p w:rsidR="007F0B3F" w:rsidRPr="008101F8" w:rsidRDefault="007F0B3F" w:rsidP="007F0B3F">
      <w:pPr>
        <w:jc w:val="both"/>
        <w:rPr>
          <w:rFonts w:ascii="Arial" w:hAnsi="Arial" w:cs="Arial"/>
          <w:bCs/>
          <w:color w:val="FF0000"/>
          <w:sz w:val="24"/>
          <w:szCs w:val="24"/>
        </w:rPr>
      </w:pPr>
      <w:r>
        <w:rPr>
          <w:rFonts w:ascii="Arial" w:hAnsi="Arial" w:cs="Arial"/>
          <w:bCs/>
          <w:color w:val="FF0000"/>
          <w:sz w:val="24"/>
          <w:szCs w:val="24"/>
        </w:rPr>
        <w:t>Build</w:t>
      </w:r>
      <w:r w:rsidRPr="008101F8">
        <w:rPr>
          <w:rFonts w:ascii="Arial" w:hAnsi="Arial" w:cs="Arial"/>
          <w:bCs/>
          <w:color w:val="FF0000"/>
          <w:sz w:val="24"/>
          <w:szCs w:val="24"/>
        </w:rPr>
        <w:t xml:space="preserve">-To-Rent (BTR) development was established as a separate class of development for planning purposes, arising from </w:t>
      </w:r>
      <w:r w:rsidRPr="008101F8">
        <w:rPr>
          <w:rFonts w:ascii="Arial" w:hAnsi="Arial" w:cs="Arial"/>
          <w:bCs/>
          <w:i/>
          <w:color w:val="FF0000"/>
          <w:sz w:val="24"/>
          <w:szCs w:val="24"/>
        </w:rPr>
        <w:t>Sustainable Urban Housing: Design Standards for New Apartments Guidelines for Planning Authorities</w:t>
      </w:r>
      <w:r w:rsidRPr="008101F8">
        <w:rPr>
          <w:rFonts w:ascii="Arial" w:hAnsi="Arial" w:cs="Arial"/>
          <w:bCs/>
          <w:color w:val="FF0000"/>
          <w:sz w:val="24"/>
          <w:szCs w:val="24"/>
        </w:rPr>
        <w:t xml:space="preserve">, as published in 2018 and updated in 2020.  </w:t>
      </w:r>
    </w:p>
    <w:p w:rsidR="007F0B3F" w:rsidRPr="00884723" w:rsidRDefault="007F0B3F" w:rsidP="007F0B3F">
      <w:pPr>
        <w:jc w:val="both"/>
        <w:rPr>
          <w:rFonts w:ascii="Arial" w:hAnsi="Arial" w:cs="Arial"/>
          <w:bCs/>
          <w:color w:val="FF0000"/>
          <w:sz w:val="24"/>
          <w:szCs w:val="24"/>
        </w:rPr>
      </w:pPr>
      <w:r w:rsidRPr="00800CBD">
        <w:rPr>
          <w:rFonts w:ascii="Arial" w:hAnsi="Arial" w:cs="Arial"/>
          <w:bCs/>
          <w:color w:val="FF0000"/>
          <w:sz w:val="24"/>
          <w:szCs w:val="24"/>
        </w:rPr>
        <w:t>For the purposes of the planning system the Sustainable Urban Housing: Design Standards for New Apartments – Guidelines for P</w:t>
      </w:r>
      <w:r>
        <w:rPr>
          <w:rFonts w:ascii="Arial" w:hAnsi="Arial" w:cs="Arial"/>
          <w:bCs/>
          <w:color w:val="FF0000"/>
          <w:sz w:val="24"/>
          <w:szCs w:val="24"/>
        </w:rPr>
        <w:t>lanning Authorities, DHLGH, 2023</w:t>
      </w:r>
      <w:r w:rsidRPr="00800CBD">
        <w:rPr>
          <w:rFonts w:ascii="Arial" w:hAnsi="Arial" w:cs="Arial"/>
          <w:bCs/>
          <w:color w:val="FF0000"/>
          <w:sz w:val="24"/>
          <w:szCs w:val="24"/>
        </w:rPr>
        <w:t xml:space="preserve"> no longer identify Build to Rent (BTR) accommodation as a specific housing typology which require specific guidance / design standards.</w:t>
      </w:r>
      <w:r>
        <w:rPr>
          <w:rFonts w:ascii="Arial" w:hAnsi="Arial" w:cs="Arial"/>
          <w:bCs/>
          <w:color w:val="FF0000"/>
          <w:sz w:val="24"/>
          <w:szCs w:val="24"/>
        </w:rPr>
        <w:t xml:space="preserve">  </w:t>
      </w:r>
      <w:r w:rsidRPr="00884723">
        <w:rPr>
          <w:rFonts w:ascii="Arial" w:hAnsi="Arial" w:cs="Arial"/>
          <w:bCs/>
          <w:color w:val="FF0000"/>
          <w:sz w:val="24"/>
          <w:szCs w:val="24"/>
        </w:rPr>
        <w:t xml:space="preserve">A technical update </w:t>
      </w:r>
      <w:r>
        <w:rPr>
          <w:rFonts w:ascii="Arial" w:hAnsi="Arial" w:cs="Arial"/>
          <w:bCs/>
          <w:color w:val="FF0000"/>
          <w:sz w:val="24"/>
          <w:szCs w:val="24"/>
        </w:rPr>
        <w:t xml:space="preserve">in relation to ‘Build-To-Rent’ (BTR) accommodation has been made to the development plan.  </w:t>
      </w:r>
    </w:p>
    <w:p w:rsidR="007F0B3F" w:rsidRDefault="007F0B3F" w:rsidP="007F0B3F">
      <w:pPr>
        <w:jc w:val="both"/>
        <w:rPr>
          <w:rFonts w:ascii="Arial" w:hAnsi="Arial" w:cs="Arial"/>
          <w:bCs/>
          <w:color w:val="FF0000"/>
          <w:sz w:val="24"/>
          <w:szCs w:val="24"/>
        </w:rPr>
      </w:pPr>
    </w:p>
    <w:p w:rsidR="00DD6AB8" w:rsidRPr="00800CBD" w:rsidRDefault="00DD6AB8" w:rsidP="007F0B3F">
      <w:pPr>
        <w:jc w:val="both"/>
        <w:rPr>
          <w:rFonts w:ascii="Arial" w:hAnsi="Arial" w:cs="Arial"/>
          <w:bCs/>
          <w:color w:val="FF0000"/>
          <w:sz w:val="24"/>
          <w:szCs w:val="24"/>
        </w:rPr>
      </w:pPr>
    </w:p>
    <w:p w:rsidR="007F0B3F" w:rsidRPr="00AB675F" w:rsidRDefault="007F0B3F" w:rsidP="007F0B3F">
      <w:pPr>
        <w:rPr>
          <w:rFonts w:ascii="Arial" w:hAnsi="Arial" w:cs="Arial"/>
          <w:b/>
          <w:color w:val="C00000"/>
          <w:sz w:val="24"/>
          <w:szCs w:val="24"/>
        </w:rPr>
      </w:pPr>
      <w:r w:rsidRPr="00AB675F">
        <w:rPr>
          <w:rFonts w:ascii="Arial" w:hAnsi="Arial" w:cs="Arial"/>
          <w:b/>
          <w:color w:val="FF0000"/>
          <w:sz w:val="24"/>
          <w:szCs w:val="24"/>
        </w:rPr>
        <w:lastRenderedPageBreak/>
        <w:t>2.0</w:t>
      </w:r>
      <w:r w:rsidRPr="00AB675F">
        <w:rPr>
          <w:rFonts w:ascii="Arial" w:hAnsi="Arial" w:cs="Arial"/>
          <w:b/>
          <w:color w:val="FF0000"/>
          <w:sz w:val="24"/>
          <w:szCs w:val="24"/>
        </w:rPr>
        <w:tab/>
        <w:t>Transitional Arrangements</w:t>
      </w:r>
    </w:p>
    <w:p w:rsidR="007F0B3F" w:rsidRDefault="007F0B3F" w:rsidP="007F0B3F">
      <w:pPr>
        <w:rPr>
          <w:rFonts w:ascii="Arial" w:hAnsi="Arial" w:cs="Arial"/>
          <w:bCs/>
          <w:color w:val="FF0000"/>
          <w:sz w:val="24"/>
          <w:szCs w:val="24"/>
        </w:rPr>
      </w:pPr>
      <w:r>
        <w:rPr>
          <w:rFonts w:ascii="Arial" w:hAnsi="Arial" w:cs="Arial"/>
          <w:bCs/>
          <w:color w:val="FF0000"/>
          <w:sz w:val="24"/>
          <w:szCs w:val="24"/>
        </w:rPr>
        <w:t>In amending the apartment guidelines transitional arrangements were put in place to allow BTR proposals at formal application / appeal stage or at formal pre-application stage on or before 21</w:t>
      </w:r>
      <w:r w:rsidRPr="00D87E14">
        <w:rPr>
          <w:rFonts w:ascii="Arial" w:hAnsi="Arial" w:cs="Arial"/>
          <w:bCs/>
          <w:color w:val="FF0000"/>
          <w:sz w:val="24"/>
          <w:szCs w:val="24"/>
          <w:vertAlign w:val="superscript"/>
        </w:rPr>
        <w:t>st</w:t>
      </w:r>
      <w:r>
        <w:rPr>
          <w:rFonts w:ascii="Arial" w:hAnsi="Arial" w:cs="Arial"/>
          <w:bCs/>
          <w:color w:val="FF0000"/>
          <w:sz w:val="24"/>
          <w:szCs w:val="24"/>
        </w:rPr>
        <w:t xml:space="preserve"> December 2022 to be considered with reliance to the 2020 guidelines (see paragraphs 5.10 and 5.11 of the 2023 guidelines).    </w:t>
      </w:r>
    </w:p>
    <w:p w:rsidR="007F0B3F" w:rsidRDefault="007F0B3F" w:rsidP="007F0B3F">
      <w:pPr>
        <w:rPr>
          <w:rFonts w:ascii="Arial" w:hAnsi="Arial" w:cs="Arial"/>
          <w:color w:val="92D050"/>
          <w:sz w:val="24"/>
          <w:szCs w:val="24"/>
        </w:rPr>
      </w:pPr>
      <w:r>
        <w:rPr>
          <w:rFonts w:ascii="Arial" w:hAnsi="Arial" w:cs="Arial"/>
          <w:bCs/>
          <w:color w:val="FF0000"/>
          <w:sz w:val="24"/>
          <w:szCs w:val="24"/>
        </w:rPr>
        <w:t xml:space="preserve">To comply with the 2023 guidelines, under these transitional arrangements relevant </w:t>
      </w:r>
      <w:r w:rsidRPr="006C6F0B">
        <w:rPr>
          <w:rFonts w:ascii="Arial" w:hAnsi="Arial" w:cs="Arial"/>
          <w:bCs/>
          <w:color w:val="FF0000"/>
          <w:sz w:val="24"/>
          <w:szCs w:val="24"/>
        </w:rPr>
        <w:t xml:space="preserve">BTR proposals </w:t>
      </w:r>
      <w:r>
        <w:rPr>
          <w:rFonts w:ascii="Arial" w:hAnsi="Arial" w:cs="Arial"/>
          <w:color w:val="FF0000"/>
          <w:sz w:val="24"/>
          <w:szCs w:val="24"/>
        </w:rPr>
        <w:t xml:space="preserve">will </w:t>
      </w:r>
      <w:r w:rsidRPr="006C6F0B">
        <w:rPr>
          <w:rFonts w:ascii="Arial" w:hAnsi="Arial" w:cs="Arial"/>
          <w:color w:val="FF0000"/>
          <w:sz w:val="24"/>
          <w:szCs w:val="24"/>
        </w:rPr>
        <w:t xml:space="preserve">be considered and decided in accordance with </w:t>
      </w:r>
      <w:r>
        <w:rPr>
          <w:rFonts w:ascii="Arial" w:hAnsi="Arial" w:cs="Arial"/>
          <w:color w:val="FF0000"/>
          <w:sz w:val="24"/>
          <w:szCs w:val="24"/>
        </w:rPr>
        <w:t xml:space="preserve">(1) </w:t>
      </w:r>
      <w:r w:rsidRPr="006C6F0B">
        <w:rPr>
          <w:rFonts w:ascii="Arial" w:hAnsi="Arial" w:cs="Arial"/>
          <w:color w:val="FF0000"/>
          <w:sz w:val="24"/>
          <w:szCs w:val="24"/>
        </w:rPr>
        <w:t>the 2020 Guid</w:t>
      </w:r>
      <w:r>
        <w:rPr>
          <w:rFonts w:ascii="Arial" w:hAnsi="Arial" w:cs="Arial"/>
          <w:color w:val="FF0000"/>
          <w:sz w:val="24"/>
          <w:szCs w:val="24"/>
        </w:rPr>
        <w:t>elines and, (2)  the interim development plan BTR policies, objectives and standards as set out below.</w:t>
      </w:r>
    </w:p>
    <w:p w:rsidR="007F0B3F" w:rsidRPr="00EA0457" w:rsidRDefault="007F0B3F" w:rsidP="007F0B3F">
      <w:pPr>
        <w:rPr>
          <w:rFonts w:ascii="Arial" w:hAnsi="Arial" w:cs="Arial"/>
          <w:color w:val="FF0000"/>
          <w:sz w:val="24"/>
          <w:szCs w:val="24"/>
        </w:rPr>
      </w:pPr>
      <w:r w:rsidRPr="00EA0457">
        <w:rPr>
          <w:rFonts w:ascii="Arial" w:hAnsi="Arial" w:cs="Arial"/>
          <w:color w:val="FF0000"/>
          <w:sz w:val="24"/>
          <w:szCs w:val="24"/>
        </w:rPr>
        <w:t xml:space="preserve">A reference to proposed Build-To-Rent accommodation below </w:t>
      </w:r>
      <w:r>
        <w:rPr>
          <w:rFonts w:ascii="Arial" w:hAnsi="Arial" w:cs="Arial"/>
          <w:color w:val="FF0000"/>
          <w:sz w:val="24"/>
          <w:szCs w:val="24"/>
        </w:rPr>
        <w:t>in sub sections 3.1 – 3.3</w:t>
      </w:r>
      <w:r w:rsidRPr="00EA0457">
        <w:rPr>
          <w:rFonts w:ascii="Arial" w:hAnsi="Arial" w:cs="Arial"/>
          <w:color w:val="FF0000"/>
          <w:sz w:val="24"/>
          <w:szCs w:val="24"/>
        </w:rPr>
        <w:t xml:space="preserve"> is a reference to </w:t>
      </w:r>
      <w:r w:rsidRPr="00EA0457">
        <w:rPr>
          <w:rFonts w:ascii="Arial" w:hAnsi="Arial" w:cs="Arial"/>
          <w:bCs/>
          <w:color w:val="FF0000"/>
          <w:sz w:val="24"/>
          <w:szCs w:val="24"/>
        </w:rPr>
        <w:t xml:space="preserve">BTR proposals </w:t>
      </w:r>
      <w:r>
        <w:rPr>
          <w:rFonts w:ascii="Arial" w:hAnsi="Arial" w:cs="Arial"/>
          <w:bCs/>
          <w:color w:val="FF0000"/>
          <w:sz w:val="24"/>
          <w:szCs w:val="24"/>
        </w:rPr>
        <w:t xml:space="preserve">as per paragraphs 5.10 and 5.11 of the 2023 guidelines.  </w:t>
      </w:r>
      <w:r>
        <w:rPr>
          <w:rFonts w:ascii="Arial" w:hAnsi="Arial" w:cs="Arial"/>
          <w:color w:val="FF0000"/>
          <w:sz w:val="24"/>
          <w:szCs w:val="24"/>
        </w:rPr>
        <w:t>New</w:t>
      </w:r>
      <w:r w:rsidRPr="00EA0457">
        <w:rPr>
          <w:rFonts w:ascii="Arial" w:hAnsi="Arial" w:cs="Arial"/>
          <w:color w:val="FF0000"/>
          <w:sz w:val="24"/>
          <w:szCs w:val="24"/>
        </w:rPr>
        <w:t xml:space="preserve"> BTR accommodatio</w:t>
      </w:r>
      <w:r>
        <w:rPr>
          <w:rFonts w:ascii="Arial" w:hAnsi="Arial" w:cs="Arial"/>
          <w:color w:val="FF0000"/>
          <w:sz w:val="24"/>
          <w:szCs w:val="24"/>
        </w:rPr>
        <w:t>n development proposals made after this date</w:t>
      </w:r>
      <w:r w:rsidRPr="00EA0457">
        <w:rPr>
          <w:rFonts w:ascii="Arial" w:hAnsi="Arial" w:cs="Arial"/>
          <w:color w:val="FF0000"/>
          <w:sz w:val="24"/>
          <w:szCs w:val="24"/>
        </w:rPr>
        <w:t xml:space="preserve"> will not be assessed under </w:t>
      </w:r>
      <w:r>
        <w:rPr>
          <w:rFonts w:ascii="Arial" w:hAnsi="Arial" w:cs="Arial"/>
          <w:color w:val="FF0000"/>
          <w:sz w:val="24"/>
          <w:szCs w:val="24"/>
        </w:rPr>
        <w:t xml:space="preserve">the 2020 Guidelines or </w:t>
      </w:r>
      <w:r w:rsidRPr="00EA0457">
        <w:rPr>
          <w:rFonts w:ascii="Arial" w:hAnsi="Arial" w:cs="Arial"/>
          <w:color w:val="FF0000"/>
          <w:sz w:val="24"/>
          <w:szCs w:val="24"/>
        </w:rPr>
        <w:t xml:space="preserve">these interim development plan policies, objectives and standards.   </w:t>
      </w:r>
    </w:p>
    <w:p w:rsidR="007F0B3F" w:rsidRPr="00A4138D" w:rsidRDefault="007F0B3F" w:rsidP="007F0B3F">
      <w:pPr>
        <w:rPr>
          <w:rFonts w:ascii="Arial" w:hAnsi="Arial" w:cs="Arial"/>
          <w:color w:val="FF0000"/>
          <w:sz w:val="24"/>
          <w:szCs w:val="24"/>
        </w:rPr>
      </w:pPr>
    </w:p>
    <w:p w:rsidR="007F0B3F" w:rsidRPr="003A3BEC" w:rsidRDefault="007F0B3F" w:rsidP="007F0B3F">
      <w:pPr>
        <w:rPr>
          <w:rFonts w:ascii="Arial" w:hAnsi="Arial" w:cs="Arial"/>
          <w:b/>
          <w:color w:val="FF0000"/>
          <w:sz w:val="24"/>
          <w:szCs w:val="24"/>
        </w:rPr>
      </w:pPr>
      <w:r w:rsidRPr="003A3BEC">
        <w:rPr>
          <w:rFonts w:ascii="Arial" w:hAnsi="Arial" w:cs="Arial"/>
          <w:b/>
          <w:color w:val="FF0000"/>
          <w:sz w:val="24"/>
          <w:szCs w:val="24"/>
        </w:rPr>
        <w:t>3.0</w:t>
      </w:r>
      <w:r w:rsidRPr="003A3BEC">
        <w:rPr>
          <w:rFonts w:ascii="Arial" w:hAnsi="Arial" w:cs="Arial"/>
          <w:b/>
          <w:color w:val="FF0000"/>
          <w:sz w:val="24"/>
          <w:szCs w:val="24"/>
        </w:rPr>
        <w:tab/>
        <w:t>Build-To-Rent Accommodation</w:t>
      </w:r>
    </w:p>
    <w:p w:rsidR="007F0B3F" w:rsidRPr="00DB42DE" w:rsidRDefault="007F0B3F" w:rsidP="007F0B3F">
      <w:pPr>
        <w:pStyle w:val="Default"/>
        <w:rPr>
          <w:rFonts w:ascii="Arial" w:hAnsi="Arial" w:cs="Arial"/>
          <w:b/>
          <w:color w:val="FF0000"/>
        </w:rPr>
      </w:pPr>
      <w:r w:rsidRPr="002C1CDE">
        <w:rPr>
          <w:rFonts w:ascii="Arial" w:hAnsi="Arial" w:cs="Arial"/>
          <w:b/>
          <w:color w:val="FF0000"/>
        </w:rPr>
        <w:t>3.1</w:t>
      </w:r>
      <w:r>
        <w:rPr>
          <w:rFonts w:ascii="Arial" w:hAnsi="Arial" w:cs="Arial"/>
          <w:b/>
        </w:rPr>
        <w:tab/>
      </w:r>
      <w:r w:rsidRPr="00DB42DE">
        <w:rPr>
          <w:rFonts w:ascii="Arial" w:hAnsi="Arial" w:cs="Arial"/>
          <w:b/>
          <w:color w:val="FF0000"/>
        </w:rPr>
        <w:t xml:space="preserve">Specific Housing Typologies - Build to Rent (BTR) Accommodation </w:t>
      </w:r>
    </w:p>
    <w:p w:rsidR="007F0B3F" w:rsidRPr="00DB42DE" w:rsidRDefault="007F0B3F" w:rsidP="007F0B3F">
      <w:pPr>
        <w:rPr>
          <w:rFonts w:ascii="Arial" w:hAnsi="Arial" w:cs="Arial"/>
          <w:color w:val="FF0000"/>
          <w:sz w:val="24"/>
          <w:szCs w:val="24"/>
        </w:rPr>
      </w:pPr>
    </w:p>
    <w:p w:rsidR="007F0B3F" w:rsidRPr="00DB42DE" w:rsidRDefault="007F0B3F" w:rsidP="007F0B3F">
      <w:pPr>
        <w:rPr>
          <w:rFonts w:ascii="Arial" w:hAnsi="Arial" w:cs="Arial"/>
          <w:color w:val="FF0000"/>
          <w:sz w:val="24"/>
          <w:szCs w:val="24"/>
        </w:rPr>
      </w:pPr>
      <w:r w:rsidRPr="00DB42DE">
        <w:rPr>
          <w:rFonts w:ascii="Arial" w:hAnsi="Arial" w:cs="Arial"/>
          <w:color w:val="FF0000"/>
          <w:sz w:val="24"/>
          <w:szCs w:val="24"/>
        </w:rPr>
        <w:t xml:space="preserve">BTR accommodation shall only be concentrated in significant employment locations, within 500m of major public transport interchanges and within identified Strategic Development Regeneration Areas. </w:t>
      </w:r>
    </w:p>
    <w:p w:rsidR="007F0B3F" w:rsidRPr="00DB42DE" w:rsidRDefault="007F0B3F" w:rsidP="007F0B3F">
      <w:pPr>
        <w:rPr>
          <w:rFonts w:ascii="Arial" w:hAnsi="Arial" w:cs="Arial"/>
          <w:color w:val="FF0000"/>
          <w:sz w:val="24"/>
          <w:szCs w:val="24"/>
        </w:rPr>
      </w:pPr>
      <w:r w:rsidRPr="00DB42DE">
        <w:rPr>
          <w:rFonts w:ascii="Arial" w:hAnsi="Arial" w:cs="Arial"/>
          <w:color w:val="FF0000"/>
          <w:sz w:val="24"/>
          <w:szCs w:val="24"/>
        </w:rPr>
        <w:t>Furthermore, applications for BTR schemes are required to demonstrate how the development supports housing need, particularly with regard to tenure, unit size and accessibility with particular reference to the Dublin City Council Housing Need and Demand Assessment and that there is not an over-concentration of Build to Rent Accommodation within an area, including a map showing all such facilities within a 1km radius of</w:t>
      </w:r>
      <w:r w:rsidRPr="00DB42DE">
        <w:rPr>
          <w:rFonts w:ascii="Arial" w:eastAsia="Arial" w:hAnsi="Arial" w:cs="Arial"/>
          <w:color w:val="FF0000"/>
          <w:sz w:val="24"/>
          <w:szCs w:val="24"/>
        </w:rPr>
        <w:t xml:space="preserve"> a proposal. </w:t>
      </w:r>
      <w:r w:rsidRPr="00DB42DE">
        <w:rPr>
          <w:rFonts w:ascii="Arial" w:hAnsi="Arial" w:cs="Arial"/>
          <w:color w:val="FF0000"/>
          <w:sz w:val="24"/>
          <w:szCs w:val="24"/>
        </w:rPr>
        <w:t>Such housing will be controlled in the interest of providing a mix of tenure and unit types. In assessing the matter of overconcentration, the Planning authority will have regard to factors such as:</w:t>
      </w:r>
    </w:p>
    <w:p w:rsidR="007F0B3F" w:rsidRPr="00DB42DE" w:rsidRDefault="007F0B3F" w:rsidP="007F0B3F">
      <w:pPr>
        <w:pStyle w:val="Default"/>
        <w:widowControl/>
        <w:numPr>
          <w:ilvl w:val="0"/>
          <w:numId w:val="26"/>
        </w:numPr>
        <w:spacing w:after="200" w:line="276" w:lineRule="auto"/>
        <w:ind w:left="851" w:hanging="425"/>
        <w:rPr>
          <w:rFonts w:ascii="Arial" w:hAnsi="Arial" w:cs="Arial"/>
          <w:color w:val="FF0000"/>
        </w:rPr>
      </w:pPr>
      <w:r w:rsidRPr="00DB42DE">
        <w:rPr>
          <w:rFonts w:ascii="Arial" w:hAnsi="Arial" w:cs="Arial"/>
          <w:color w:val="FF0000"/>
        </w:rPr>
        <w:t xml:space="preserve">the number and scale of other permitted and proposed BTR development in the vicinity (within a 1km radius) of the site, </w:t>
      </w:r>
    </w:p>
    <w:p w:rsidR="007F0B3F" w:rsidRPr="00DB42DE" w:rsidRDefault="007F0B3F" w:rsidP="007F0B3F">
      <w:pPr>
        <w:pStyle w:val="Default"/>
        <w:widowControl/>
        <w:numPr>
          <w:ilvl w:val="0"/>
          <w:numId w:val="26"/>
        </w:numPr>
        <w:spacing w:after="200" w:line="276" w:lineRule="auto"/>
        <w:ind w:left="851" w:hanging="425"/>
        <w:rPr>
          <w:rFonts w:ascii="Arial" w:hAnsi="Arial" w:cs="Arial"/>
          <w:color w:val="FF0000"/>
        </w:rPr>
      </w:pPr>
      <w:r w:rsidRPr="00DB42DE">
        <w:rPr>
          <w:rFonts w:ascii="Arial" w:hAnsi="Arial" w:cs="Arial"/>
          <w:color w:val="FF0000"/>
        </w:rPr>
        <w:t xml:space="preserve">the household tenure and housing type of existing housing stock in the approximate vicinity (within a 1km radius) of the site, </w:t>
      </w:r>
    </w:p>
    <w:p w:rsidR="007F0B3F" w:rsidRPr="00DB42DE" w:rsidRDefault="007F0B3F" w:rsidP="007F0B3F">
      <w:pPr>
        <w:pStyle w:val="Default"/>
        <w:widowControl/>
        <w:numPr>
          <w:ilvl w:val="0"/>
          <w:numId w:val="26"/>
        </w:numPr>
        <w:spacing w:after="200" w:line="276" w:lineRule="auto"/>
        <w:ind w:left="851" w:hanging="425"/>
        <w:rPr>
          <w:rFonts w:ascii="Arial" w:hAnsi="Arial" w:cs="Arial"/>
          <w:color w:val="FF0000"/>
        </w:rPr>
      </w:pPr>
      <w:r w:rsidRPr="00DB42DE">
        <w:rPr>
          <w:rFonts w:ascii="Arial" w:hAnsi="Arial" w:cs="Arial"/>
          <w:color w:val="FF0000"/>
        </w:rPr>
        <w:t xml:space="preserve">and the proximity of the proposal to high capacity urban public transport stops and interchange (such as DART, Luas and BusConnects). </w:t>
      </w:r>
    </w:p>
    <w:p w:rsidR="00DD6AB8" w:rsidRDefault="007F0B3F" w:rsidP="007F0B3F">
      <w:pPr>
        <w:rPr>
          <w:rFonts w:ascii="Arial" w:hAnsi="Arial" w:cs="Arial"/>
          <w:color w:val="FF0000"/>
          <w:sz w:val="24"/>
          <w:szCs w:val="24"/>
        </w:rPr>
      </w:pPr>
      <w:r w:rsidRPr="00DB42DE">
        <w:rPr>
          <w:rFonts w:ascii="Arial" w:hAnsi="Arial" w:cs="Arial"/>
          <w:color w:val="FF0000"/>
          <w:sz w:val="24"/>
          <w:szCs w:val="24"/>
        </w:rPr>
        <w:t xml:space="preserve">There will be a general presumption against large scale residential developments (in excess of 100 units) which comprise of 100% BTR typology. To ensure a sustainable mix of tenure and long term sustainable communities, a minimum of 60% of standard designed apartments will be required in such instances. </w:t>
      </w:r>
    </w:p>
    <w:p w:rsidR="007F0B3F" w:rsidRPr="00DB42DE" w:rsidRDefault="007F0B3F" w:rsidP="007F0B3F">
      <w:pPr>
        <w:rPr>
          <w:rFonts w:ascii="Arial" w:hAnsi="Arial" w:cs="Arial"/>
          <w:color w:val="FF0000"/>
          <w:sz w:val="24"/>
          <w:szCs w:val="24"/>
        </w:rPr>
      </w:pPr>
      <w:r w:rsidRPr="00DB42DE">
        <w:rPr>
          <w:rFonts w:ascii="Arial" w:hAnsi="Arial" w:cs="Arial"/>
          <w:color w:val="FF0000"/>
          <w:sz w:val="24"/>
          <w:szCs w:val="24"/>
        </w:rPr>
        <w:lastRenderedPageBreak/>
        <w:t>BTR schemes of less than 100 units will generally not be</w:t>
      </w:r>
      <w:r>
        <w:rPr>
          <w:rFonts w:ascii="Arial" w:hAnsi="Arial" w:cs="Arial"/>
          <w:color w:val="FF0000"/>
          <w:sz w:val="24"/>
          <w:szCs w:val="24"/>
        </w:rPr>
        <w:t xml:space="preserve"> supported. The concept of Build</w:t>
      </w:r>
      <w:r w:rsidRPr="00DB42DE">
        <w:rPr>
          <w:rFonts w:ascii="Arial" w:hAnsi="Arial" w:cs="Arial"/>
          <w:color w:val="FF0000"/>
          <w:sz w:val="24"/>
          <w:szCs w:val="24"/>
        </w:rPr>
        <w:t xml:space="preserve"> to Rent requires a critical mass of accommodation to provide a meaningful provision of communal facilities and services. Smaller BTR schemes with less than 100 units will only be considered where it can be demonstrated that there is a strong need for the development and a detailed justification is provided. </w:t>
      </w:r>
    </w:p>
    <w:p w:rsidR="007F0B3F" w:rsidRPr="00DB42DE" w:rsidRDefault="007F0B3F" w:rsidP="007F0B3F">
      <w:pPr>
        <w:rPr>
          <w:rFonts w:ascii="Arial" w:hAnsi="Arial" w:cs="Arial"/>
          <w:color w:val="FF0000"/>
          <w:sz w:val="24"/>
          <w:szCs w:val="24"/>
        </w:rPr>
      </w:pPr>
    </w:p>
    <w:tbl>
      <w:tblPr>
        <w:tblStyle w:val="GridTable5Dark-Accent112"/>
        <w:tblW w:w="0" w:type="auto"/>
        <w:tblLook w:val="04A0" w:firstRow="1" w:lastRow="0" w:firstColumn="1" w:lastColumn="0" w:noHBand="0" w:noVBand="1"/>
      </w:tblPr>
      <w:tblGrid>
        <w:gridCol w:w="1470"/>
        <w:gridCol w:w="7546"/>
      </w:tblGrid>
      <w:tr w:rsidR="007F0B3F" w:rsidRPr="00DB42DE" w:rsidTr="000117C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016" w:type="dxa"/>
            <w:gridSpan w:val="2"/>
            <w:vAlign w:val="center"/>
          </w:tcPr>
          <w:p w:rsidR="007F0B3F" w:rsidRPr="00DB42DE" w:rsidRDefault="007F0B3F" w:rsidP="000117C2">
            <w:pPr>
              <w:keepNext/>
              <w:spacing w:after="100"/>
              <w:rPr>
                <w:rFonts w:ascii="Arial" w:hAnsi="Arial" w:cs="Arial"/>
                <w:color w:val="FF0000"/>
                <w:sz w:val="24"/>
                <w:szCs w:val="24"/>
              </w:rPr>
            </w:pPr>
            <w:r w:rsidRPr="00DB42DE">
              <w:rPr>
                <w:rFonts w:ascii="Arial" w:hAnsi="Arial" w:cs="Arial"/>
                <w:color w:val="FF0000"/>
                <w:sz w:val="24"/>
                <w:szCs w:val="24"/>
              </w:rPr>
              <w:t>It is the Policy of Dublin City Council:</w:t>
            </w:r>
          </w:p>
        </w:tc>
      </w:tr>
      <w:tr w:rsidR="007F0B3F" w:rsidRPr="00DB42DE" w:rsidTr="000117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7" w:type="dxa"/>
            <w:vAlign w:val="center"/>
          </w:tcPr>
          <w:p w:rsidR="007F0B3F" w:rsidRPr="00DB42DE" w:rsidRDefault="007F0B3F" w:rsidP="000117C2">
            <w:pPr>
              <w:spacing w:after="100"/>
              <w:rPr>
                <w:rFonts w:ascii="Arial" w:hAnsi="Arial" w:cs="Arial"/>
                <w:color w:val="FF0000"/>
                <w:sz w:val="24"/>
                <w:szCs w:val="24"/>
              </w:rPr>
            </w:pPr>
            <w:r w:rsidRPr="00DB42DE">
              <w:rPr>
                <w:rFonts w:ascii="Arial" w:hAnsi="Arial" w:cs="Arial"/>
                <w:color w:val="FF0000"/>
                <w:sz w:val="24"/>
                <w:szCs w:val="24"/>
              </w:rPr>
              <w:t>QHSN40</w:t>
            </w:r>
            <w:r>
              <w:rPr>
                <w:rFonts w:ascii="Arial" w:hAnsi="Arial" w:cs="Arial"/>
                <w:color w:val="FF0000"/>
                <w:sz w:val="24"/>
                <w:szCs w:val="24"/>
              </w:rPr>
              <w:t>(a)</w:t>
            </w:r>
          </w:p>
        </w:tc>
        <w:tc>
          <w:tcPr>
            <w:tcW w:w="7839" w:type="dxa"/>
            <w:vAlign w:val="center"/>
          </w:tcPr>
          <w:p w:rsidR="007F0B3F" w:rsidRPr="00DB42DE" w:rsidRDefault="007F0B3F" w:rsidP="000117C2">
            <w:pPr>
              <w:spacing w:after="100"/>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4"/>
                <w:szCs w:val="24"/>
              </w:rPr>
            </w:pPr>
            <w:r w:rsidRPr="00DB42DE">
              <w:rPr>
                <w:rFonts w:ascii="Arial" w:hAnsi="Arial" w:cs="Arial"/>
                <w:b/>
                <w:color w:val="FF0000"/>
                <w:sz w:val="24"/>
                <w:szCs w:val="24"/>
              </w:rPr>
              <w:t>Build to Rent Accommodation</w:t>
            </w:r>
          </w:p>
          <w:p w:rsidR="007F0B3F" w:rsidRPr="00DB42DE" w:rsidRDefault="007F0B3F" w:rsidP="000117C2">
            <w:pPr>
              <w:spacing w:after="100"/>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sidRPr="00DB42DE">
              <w:rPr>
                <w:rFonts w:ascii="Arial" w:hAnsi="Arial" w:cs="Arial"/>
                <w:color w:val="FF0000"/>
                <w:sz w:val="24"/>
                <w:szCs w:val="24"/>
              </w:rPr>
              <w:t>To facilitate the pr</w:t>
            </w:r>
            <w:r>
              <w:rPr>
                <w:rFonts w:ascii="Arial" w:hAnsi="Arial" w:cs="Arial"/>
                <w:color w:val="FF0000"/>
                <w:sz w:val="24"/>
                <w:szCs w:val="24"/>
              </w:rPr>
              <w:t>ovision of Build to Rent (BTR) development</w:t>
            </w:r>
            <w:r w:rsidRPr="00DB42DE">
              <w:rPr>
                <w:rFonts w:ascii="Arial" w:hAnsi="Arial" w:cs="Arial"/>
                <w:color w:val="FF0000"/>
                <w:sz w:val="24"/>
                <w:szCs w:val="24"/>
              </w:rPr>
              <w:t xml:space="preserve"> </w:t>
            </w:r>
            <w:r>
              <w:rPr>
                <w:rFonts w:ascii="Arial" w:hAnsi="Arial" w:cs="Arial"/>
                <w:bCs/>
                <w:color w:val="FF0000"/>
                <w:sz w:val="24"/>
                <w:szCs w:val="24"/>
              </w:rPr>
              <w:t>proposals which, on or before 21</w:t>
            </w:r>
            <w:r w:rsidRPr="00D87E14">
              <w:rPr>
                <w:rFonts w:ascii="Arial" w:hAnsi="Arial" w:cs="Arial"/>
                <w:bCs/>
                <w:color w:val="FF0000"/>
                <w:sz w:val="24"/>
                <w:szCs w:val="24"/>
                <w:vertAlign w:val="superscript"/>
              </w:rPr>
              <w:t>st</w:t>
            </w:r>
            <w:r>
              <w:rPr>
                <w:rFonts w:ascii="Arial" w:hAnsi="Arial" w:cs="Arial"/>
                <w:bCs/>
                <w:color w:val="FF0000"/>
                <w:sz w:val="24"/>
                <w:szCs w:val="24"/>
              </w:rPr>
              <w:t xml:space="preserve"> December 2022, were at formal application / appeal stage or at formal pre-application stage (as per paragraphs 5.10 and 5.11 of the 2023 apartment guidelines) </w:t>
            </w:r>
            <w:r w:rsidRPr="00DB42DE">
              <w:rPr>
                <w:rFonts w:ascii="Arial" w:hAnsi="Arial" w:cs="Arial"/>
                <w:color w:val="FF0000"/>
                <w:sz w:val="24"/>
                <w:szCs w:val="24"/>
              </w:rPr>
              <w:t>in the following specific locations:</w:t>
            </w:r>
          </w:p>
          <w:p w:rsidR="007F0B3F" w:rsidRPr="00DB42DE" w:rsidRDefault="007F0B3F" w:rsidP="007F0B3F">
            <w:pPr>
              <w:pStyle w:val="ListParagraph"/>
              <w:numPr>
                <w:ilvl w:val="0"/>
                <w:numId w:val="19"/>
              </w:numPr>
              <w:spacing w:after="100" w:line="276" w:lineRule="auto"/>
              <w:ind w:left="337"/>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sidRPr="00DB42DE">
              <w:rPr>
                <w:rFonts w:ascii="Arial" w:hAnsi="Arial" w:cs="Arial"/>
                <w:color w:val="FF0000"/>
                <w:sz w:val="24"/>
                <w:szCs w:val="24"/>
              </w:rPr>
              <w:t>Within 500 metre walking distance of significant employment locations,</w:t>
            </w:r>
          </w:p>
          <w:p w:rsidR="007F0B3F" w:rsidRPr="00DB42DE" w:rsidRDefault="007F0B3F" w:rsidP="007F0B3F">
            <w:pPr>
              <w:pStyle w:val="ListParagraph"/>
              <w:numPr>
                <w:ilvl w:val="0"/>
                <w:numId w:val="19"/>
              </w:numPr>
              <w:spacing w:after="100" w:line="276" w:lineRule="auto"/>
              <w:ind w:left="337"/>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sidRPr="00DB42DE">
              <w:rPr>
                <w:rFonts w:ascii="Arial" w:hAnsi="Arial" w:cs="Arial"/>
                <w:color w:val="FF0000"/>
                <w:sz w:val="24"/>
                <w:szCs w:val="24"/>
              </w:rPr>
              <w:t>Within 500 metres of major public transport interchanges (e.g. Connolly Station, Tara Street Station and Heuston Station), and</w:t>
            </w:r>
          </w:p>
          <w:p w:rsidR="007F0B3F" w:rsidRPr="00DB42DE" w:rsidRDefault="007F0B3F" w:rsidP="007F0B3F">
            <w:pPr>
              <w:pStyle w:val="ListParagraph"/>
              <w:numPr>
                <w:ilvl w:val="0"/>
                <w:numId w:val="19"/>
              </w:numPr>
              <w:spacing w:after="100" w:line="276" w:lineRule="auto"/>
              <w:ind w:left="337"/>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sidRPr="00DB42DE">
              <w:rPr>
                <w:rFonts w:ascii="Arial" w:hAnsi="Arial" w:cs="Arial"/>
                <w:color w:val="FF0000"/>
                <w:sz w:val="24"/>
                <w:szCs w:val="24"/>
              </w:rPr>
              <w:t>Within identified Strategic Development Regenerations Areas.</w:t>
            </w:r>
          </w:p>
          <w:p w:rsidR="007F0B3F" w:rsidRPr="00DB42DE" w:rsidRDefault="007F0B3F" w:rsidP="000117C2">
            <w:pPr>
              <w:spacing w:after="100"/>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sidRPr="00DB42DE">
              <w:rPr>
                <w:rFonts w:ascii="Arial" w:hAnsi="Arial" w:cs="Arial"/>
                <w:color w:val="FF0000"/>
                <w:sz w:val="24"/>
                <w:szCs w:val="24"/>
              </w:rPr>
              <w:t>There will be a general presumption against large scale residential developments (in excess of 100 units) which comprise of 100% BTR typology. To ensure there are opportunities for a sustainable mix of tenure and long term sustainable communities, a minimum of 60% of units within a development must be designed as standard apartments in accordance with the requirements set out in the Sustainable Urban Housing: Design Standards for New Apartments, December 2020, as updated.</w:t>
            </w:r>
          </w:p>
          <w:p w:rsidR="007F0B3F" w:rsidRPr="00DB42DE" w:rsidRDefault="007F0B3F" w:rsidP="000117C2">
            <w:pPr>
              <w:spacing w:after="100"/>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sidRPr="00DB42DE">
              <w:rPr>
                <w:rFonts w:ascii="Arial" w:hAnsi="Arial" w:cs="Arial"/>
                <w:color w:val="FF0000"/>
                <w:sz w:val="24"/>
                <w:szCs w:val="24"/>
              </w:rPr>
              <w:t xml:space="preserve">There will be a presumption against the proliferation and over concentration of BTR development in any one area. In this regard, applications for BTR developments should be accompanied by an assessment of other permitted and proposed BTR developments within a 1km radius of the site to demonstrate: </w:t>
            </w:r>
          </w:p>
          <w:p w:rsidR="007F0B3F" w:rsidRPr="00DB42DE" w:rsidRDefault="007F0B3F" w:rsidP="007F0B3F">
            <w:pPr>
              <w:pStyle w:val="ListParagraph"/>
              <w:numPr>
                <w:ilvl w:val="0"/>
                <w:numId w:val="27"/>
              </w:numPr>
              <w:spacing w:after="100" w:line="276" w:lineRule="auto"/>
              <w:ind w:left="337"/>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sidRPr="00DB42DE">
              <w:rPr>
                <w:rFonts w:ascii="Arial" w:hAnsi="Arial" w:cs="Arial"/>
                <w:color w:val="FF0000"/>
                <w:sz w:val="24"/>
                <w:szCs w:val="24"/>
              </w:rPr>
              <w:t xml:space="preserve">that the development would not result in the overconcentration of one housing tenure in a particular area and take into account the location of the proposed BTR. </w:t>
            </w:r>
          </w:p>
          <w:p w:rsidR="007F0B3F" w:rsidRPr="00DB42DE" w:rsidRDefault="007F0B3F" w:rsidP="007F0B3F">
            <w:pPr>
              <w:pStyle w:val="ListParagraph"/>
              <w:numPr>
                <w:ilvl w:val="0"/>
                <w:numId w:val="27"/>
              </w:numPr>
              <w:spacing w:after="100" w:line="276" w:lineRule="auto"/>
              <w:ind w:left="337"/>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0000"/>
                <w:sz w:val="24"/>
                <w:szCs w:val="24"/>
              </w:rPr>
            </w:pPr>
            <w:r w:rsidRPr="00DB42DE">
              <w:rPr>
                <w:rFonts w:ascii="Arial" w:hAnsi="Arial" w:cs="Arial"/>
                <w:color w:val="FF0000"/>
                <w:sz w:val="24"/>
                <w:szCs w:val="24"/>
              </w:rPr>
              <w:t>how the development supports housing need, particularly with regard to tenure, unit size and accessibility with particular reference to the Dublin City Council Housing Need and Demand Assessment.</w:t>
            </w:r>
          </w:p>
        </w:tc>
      </w:tr>
      <w:tr w:rsidR="007F0B3F" w:rsidRPr="00DB42DE" w:rsidTr="000117C2">
        <w:trPr>
          <w:cantSplit/>
        </w:trPr>
        <w:tc>
          <w:tcPr>
            <w:cnfStyle w:val="001000000000" w:firstRow="0" w:lastRow="0" w:firstColumn="1" w:lastColumn="0" w:oddVBand="0" w:evenVBand="0" w:oddHBand="0" w:evenHBand="0" w:firstRowFirstColumn="0" w:firstRowLastColumn="0" w:lastRowFirstColumn="0" w:lastRowLastColumn="0"/>
            <w:tcW w:w="1177" w:type="dxa"/>
            <w:vAlign w:val="center"/>
          </w:tcPr>
          <w:p w:rsidR="007F0B3F" w:rsidRPr="00DB42DE" w:rsidRDefault="007F0B3F" w:rsidP="000117C2">
            <w:pPr>
              <w:spacing w:after="100"/>
              <w:rPr>
                <w:rFonts w:ascii="Arial" w:hAnsi="Arial" w:cs="Arial"/>
                <w:color w:val="FF0000"/>
                <w:sz w:val="24"/>
                <w:szCs w:val="24"/>
              </w:rPr>
            </w:pPr>
            <w:r w:rsidRPr="00DB42DE">
              <w:rPr>
                <w:rFonts w:ascii="Arial" w:hAnsi="Arial" w:cs="Arial"/>
                <w:color w:val="FF0000"/>
                <w:sz w:val="24"/>
                <w:szCs w:val="24"/>
              </w:rPr>
              <w:lastRenderedPageBreak/>
              <w:t>QHSN41</w:t>
            </w:r>
            <w:r>
              <w:rPr>
                <w:rFonts w:ascii="Arial" w:hAnsi="Arial" w:cs="Arial"/>
                <w:color w:val="FF0000"/>
                <w:sz w:val="24"/>
                <w:szCs w:val="24"/>
              </w:rPr>
              <w:t>(a)</w:t>
            </w:r>
          </w:p>
        </w:tc>
        <w:tc>
          <w:tcPr>
            <w:tcW w:w="7839" w:type="dxa"/>
            <w:vAlign w:val="center"/>
          </w:tcPr>
          <w:p w:rsidR="007F0B3F" w:rsidRPr="00DB42DE" w:rsidRDefault="007F0B3F" w:rsidP="000117C2">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FF0000"/>
                <w:sz w:val="24"/>
                <w:szCs w:val="24"/>
              </w:rPr>
            </w:pPr>
            <w:r>
              <w:rPr>
                <w:rFonts w:ascii="Arial" w:hAnsi="Arial" w:cs="Arial"/>
                <w:color w:val="FF0000"/>
                <w:sz w:val="24"/>
                <w:szCs w:val="24"/>
              </w:rPr>
              <w:t>Build</w:t>
            </w:r>
            <w:r w:rsidRPr="00DB42DE">
              <w:rPr>
                <w:rFonts w:ascii="Arial" w:hAnsi="Arial" w:cs="Arial"/>
                <w:color w:val="FF0000"/>
                <w:sz w:val="24"/>
                <w:szCs w:val="24"/>
              </w:rPr>
              <w:t xml:space="preserve"> to Rent Accommodation</w:t>
            </w:r>
          </w:p>
          <w:p w:rsidR="007F0B3F" w:rsidRPr="00DB42DE" w:rsidRDefault="007F0B3F" w:rsidP="000117C2">
            <w:pPr>
              <w:spacing w:after="10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4"/>
                <w:szCs w:val="24"/>
              </w:rPr>
            </w:pPr>
            <w:r w:rsidRPr="00DB42DE">
              <w:rPr>
                <w:rFonts w:ascii="Arial" w:hAnsi="Arial" w:cs="Arial"/>
                <w:color w:val="FF0000"/>
                <w:sz w:val="24"/>
                <w:szCs w:val="24"/>
              </w:rPr>
              <w:t xml:space="preserve">To discourage BTR Accommodation schemes of less than 100 units due to the need to provide a critical mass of accommodation to provide a meaningful provision of communal facilities and services. Smaller BTR accommodation schemes with less than 100 units will only be considered in exceptional circumstances and where a detailed justification is provided. </w:t>
            </w:r>
          </w:p>
        </w:tc>
      </w:tr>
      <w:tr w:rsidR="007F0B3F" w:rsidRPr="00DB42DE" w:rsidTr="000117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7" w:type="dxa"/>
            <w:vAlign w:val="center"/>
          </w:tcPr>
          <w:p w:rsidR="007F0B3F" w:rsidRPr="00DB42DE" w:rsidRDefault="007F0B3F" w:rsidP="000117C2">
            <w:pPr>
              <w:spacing w:after="100"/>
              <w:rPr>
                <w:rFonts w:ascii="Arial" w:hAnsi="Arial" w:cs="Arial"/>
                <w:color w:val="FF0000"/>
                <w:sz w:val="24"/>
                <w:szCs w:val="24"/>
              </w:rPr>
            </w:pPr>
            <w:r w:rsidRPr="00DB42DE">
              <w:rPr>
                <w:rFonts w:ascii="Arial" w:hAnsi="Arial" w:cs="Arial"/>
                <w:color w:val="FF0000"/>
                <w:sz w:val="24"/>
                <w:szCs w:val="24"/>
              </w:rPr>
              <w:t>QHSN42</w:t>
            </w:r>
            <w:r>
              <w:rPr>
                <w:rFonts w:ascii="Arial" w:hAnsi="Arial" w:cs="Arial"/>
                <w:color w:val="FF0000"/>
                <w:sz w:val="24"/>
                <w:szCs w:val="24"/>
              </w:rPr>
              <w:t>(a)</w:t>
            </w:r>
          </w:p>
        </w:tc>
        <w:tc>
          <w:tcPr>
            <w:tcW w:w="7839" w:type="dxa"/>
            <w:vAlign w:val="center"/>
          </w:tcPr>
          <w:p w:rsidR="007F0B3F" w:rsidRPr="00DB42DE" w:rsidRDefault="007F0B3F" w:rsidP="000117C2">
            <w:pPr>
              <w:pStyle w:val="Heading6"/>
              <w:outlineLvl w:val="5"/>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Pr>
                <w:rFonts w:ascii="Arial" w:hAnsi="Arial" w:cs="Arial"/>
                <w:color w:val="FF0000"/>
                <w:sz w:val="24"/>
                <w:szCs w:val="24"/>
              </w:rPr>
              <w:t>Build</w:t>
            </w:r>
            <w:r w:rsidRPr="00DB42DE">
              <w:rPr>
                <w:rFonts w:ascii="Arial" w:hAnsi="Arial" w:cs="Arial"/>
                <w:color w:val="FF0000"/>
                <w:sz w:val="24"/>
                <w:szCs w:val="24"/>
              </w:rPr>
              <w:t xml:space="preserve"> to Rent Accommodation</w:t>
            </w:r>
          </w:p>
          <w:p w:rsidR="007F0B3F" w:rsidRPr="00DB42DE" w:rsidRDefault="007F0B3F" w:rsidP="000117C2">
            <w:pPr>
              <w:spacing w:after="100"/>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sidRPr="00DB42DE">
              <w:rPr>
                <w:rFonts w:ascii="Arial" w:hAnsi="Arial" w:cs="Arial"/>
                <w:color w:val="FF0000"/>
                <w:sz w:val="24"/>
                <w:szCs w:val="24"/>
              </w:rPr>
              <w:t>To foster community both within a BTR scheme and to encourage its integration into the existing community, the applicant will be requested to provide an evidenced based analysis that the proposed resident support facilities are appropriate to the intended rental market having regard to the scale and location of the proposal.  The applicant must also demonstrate how the BTR scheme must contribute to the sustainable development of the broader community and neighbourhood.</w:t>
            </w:r>
          </w:p>
        </w:tc>
      </w:tr>
      <w:tr w:rsidR="007F0B3F" w:rsidRPr="00DB42DE" w:rsidTr="000117C2">
        <w:trPr>
          <w:cantSplit/>
        </w:trPr>
        <w:tc>
          <w:tcPr>
            <w:cnfStyle w:val="001000000000" w:firstRow="0" w:lastRow="0" w:firstColumn="1" w:lastColumn="0" w:oddVBand="0" w:evenVBand="0" w:oddHBand="0" w:evenHBand="0" w:firstRowFirstColumn="0" w:firstRowLastColumn="0" w:lastRowFirstColumn="0" w:lastRowLastColumn="0"/>
            <w:tcW w:w="1177" w:type="dxa"/>
            <w:vAlign w:val="center"/>
          </w:tcPr>
          <w:p w:rsidR="007F0B3F" w:rsidRPr="00DB42DE" w:rsidRDefault="007F0B3F" w:rsidP="000117C2">
            <w:pPr>
              <w:spacing w:after="100"/>
              <w:rPr>
                <w:rFonts w:ascii="Arial" w:hAnsi="Arial" w:cs="Arial"/>
                <w:color w:val="FF0000"/>
                <w:sz w:val="24"/>
                <w:szCs w:val="24"/>
              </w:rPr>
            </w:pPr>
            <w:r w:rsidRPr="00DB42DE">
              <w:rPr>
                <w:rFonts w:ascii="Arial" w:hAnsi="Arial" w:cs="Arial"/>
                <w:color w:val="FF0000"/>
                <w:sz w:val="24"/>
                <w:szCs w:val="24"/>
              </w:rPr>
              <w:t xml:space="preserve">QHSN44(a) </w:t>
            </w:r>
          </w:p>
        </w:tc>
        <w:tc>
          <w:tcPr>
            <w:tcW w:w="7839" w:type="dxa"/>
            <w:vAlign w:val="center"/>
          </w:tcPr>
          <w:p w:rsidR="007F0B3F" w:rsidRPr="00DB42DE" w:rsidRDefault="007F0B3F" w:rsidP="000117C2">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FF0000"/>
                <w:sz w:val="24"/>
                <w:szCs w:val="24"/>
              </w:rPr>
            </w:pPr>
            <w:r w:rsidRPr="00DB42DE">
              <w:rPr>
                <w:rFonts w:ascii="Arial" w:hAnsi="Arial" w:cs="Arial"/>
                <w:color w:val="FF0000"/>
                <w:sz w:val="24"/>
                <w:szCs w:val="24"/>
              </w:rPr>
              <w:t>Build to Rent</w:t>
            </w:r>
          </w:p>
          <w:p w:rsidR="007F0B3F" w:rsidRPr="00DB42DE" w:rsidRDefault="007F0B3F" w:rsidP="000117C2">
            <w:pPr>
              <w:pStyle w:val="Heading6"/>
              <w:outlineLvl w:val="5"/>
              <w:cnfStyle w:val="000000000000" w:firstRow="0" w:lastRow="0" w:firstColumn="0" w:lastColumn="0" w:oddVBand="0" w:evenVBand="0" w:oddHBand="0" w:evenHBand="0" w:firstRowFirstColumn="0" w:firstRowLastColumn="0" w:lastRowFirstColumn="0" w:lastRowLastColumn="0"/>
              <w:rPr>
                <w:rFonts w:ascii="Arial" w:hAnsi="Arial" w:cs="Arial"/>
                <w:color w:val="FF0000"/>
                <w:sz w:val="24"/>
                <w:szCs w:val="24"/>
              </w:rPr>
            </w:pPr>
            <w:r w:rsidRPr="00DB42DE">
              <w:rPr>
                <w:rFonts w:ascii="Arial" w:hAnsi="Arial" w:cs="Arial"/>
                <w:color w:val="FF0000"/>
                <w:sz w:val="24"/>
                <w:szCs w:val="24"/>
              </w:rPr>
              <w:t>It is the policy of DCC to avoid the proliferation and concentration of clusters of build to rent development in any area of the city.</w:t>
            </w:r>
          </w:p>
        </w:tc>
      </w:tr>
    </w:tbl>
    <w:p w:rsidR="007F0B3F" w:rsidRPr="00DB42DE" w:rsidRDefault="007F0B3F" w:rsidP="007F0B3F">
      <w:pPr>
        <w:jc w:val="both"/>
        <w:rPr>
          <w:rFonts w:ascii="Arial" w:hAnsi="Arial" w:cs="Arial"/>
          <w:bCs/>
          <w:color w:val="FF0000"/>
          <w:sz w:val="20"/>
          <w:szCs w:val="20"/>
        </w:rPr>
      </w:pPr>
    </w:p>
    <w:p w:rsidR="007F0B3F" w:rsidRPr="00DB42DE" w:rsidRDefault="007F0B3F" w:rsidP="007F0B3F">
      <w:pPr>
        <w:jc w:val="both"/>
        <w:rPr>
          <w:rFonts w:ascii="Arial" w:hAnsi="Arial" w:cs="Arial"/>
          <w:bCs/>
          <w:color w:val="FF0000"/>
          <w:sz w:val="20"/>
          <w:szCs w:val="20"/>
        </w:rPr>
      </w:pPr>
    </w:p>
    <w:p w:rsidR="007F0B3F" w:rsidRPr="00DB42DE" w:rsidRDefault="007F0B3F" w:rsidP="007F0B3F">
      <w:pPr>
        <w:jc w:val="both"/>
        <w:rPr>
          <w:rFonts w:ascii="Arial" w:hAnsi="Arial" w:cs="Arial"/>
          <w:b/>
          <w:color w:val="FF0000"/>
          <w:sz w:val="24"/>
          <w:szCs w:val="24"/>
        </w:rPr>
      </w:pPr>
      <w:r w:rsidRPr="00DB42DE">
        <w:rPr>
          <w:rFonts w:ascii="Arial" w:hAnsi="Arial" w:cs="Arial"/>
          <w:b/>
          <w:color w:val="FF0000"/>
          <w:sz w:val="24"/>
          <w:szCs w:val="24"/>
        </w:rPr>
        <w:t>3.2</w:t>
      </w:r>
      <w:r w:rsidRPr="00DB42DE">
        <w:rPr>
          <w:rFonts w:ascii="Arial" w:hAnsi="Arial" w:cs="Arial"/>
          <w:b/>
          <w:color w:val="FF0000"/>
          <w:sz w:val="24"/>
          <w:szCs w:val="24"/>
        </w:rPr>
        <w:tab/>
        <w:t>Land Use Zoning</w:t>
      </w:r>
    </w:p>
    <w:p w:rsidR="007F0B3F" w:rsidRPr="00DB42DE" w:rsidRDefault="007F0B3F" w:rsidP="007F0B3F">
      <w:pPr>
        <w:jc w:val="both"/>
        <w:rPr>
          <w:rFonts w:ascii="Arial" w:hAnsi="Arial" w:cs="Arial"/>
          <w:bCs/>
          <w:color w:val="FF0000"/>
          <w:sz w:val="24"/>
          <w:szCs w:val="24"/>
        </w:rPr>
      </w:pPr>
      <w:r w:rsidRPr="00DB42DE">
        <w:rPr>
          <w:rFonts w:ascii="Arial" w:hAnsi="Arial" w:cs="Arial"/>
          <w:bCs/>
          <w:color w:val="FF0000"/>
          <w:sz w:val="24"/>
          <w:szCs w:val="24"/>
        </w:rPr>
        <w:t>The following should be read in conjunction with Chapter 14 of Volume 1: Written Statement of the Development Plan (Land Use Zoning) and with Maps A to H of the Plan.</w:t>
      </w:r>
    </w:p>
    <w:p w:rsidR="007F0B3F" w:rsidRPr="00DB42DE" w:rsidRDefault="007F0B3F" w:rsidP="007F0B3F">
      <w:pPr>
        <w:jc w:val="both"/>
        <w:rPr>
          <w:rFonts w:ascii="Arial" w:hAnsi="Arial" w:cs="Arial"/>
          <w:bCs/>
          <w:color w:val="FF0000"/>
          <w:sz w:val="24"/>
          <w:szCs w:val="24"/>
        </w:rPr>
      </w:pPr>
      <w:r w:rsidRPr="00DB42DE">
        <w:rPr>
          <w:rFonts w:ascii="Arial" w:hAnsi="Arial" w:cs="Arial"/>
          <w:bCs/>
          <w:color w:val="FF0000"/>
          <w:sz w:val="24"/>
          <w:szCs w:val="24"/>
        </w:rPr>
        <w:t xml:space="preserve">In order to achieve a sustainable tenure mix in neighbourhoods, the Build-To-Rent residential typology is predominantly in the open for consideration category.  </w:t>
      </w:r>
    </w:p>
    <w:p w:rsidR="007F0B3F" w:rsidRPr="00DB42DE" w:rsidRDefault="007F0B3F" w:rsidP="007F0B3F">
      <w:pPr>
        <w:jc w:val="both"/>
        <w:rPr>
          <w:rFonts w:ascii="Arial" w:hAnsi="Arial" w:cs="Arial"/>
          <w:bCs/>
          <w:color w:val="FF0000"/>
          <w:sz w:val="24"/>
          <w:szCs w:val="24"/>
        </w:rPr>
      </w:pPr>
      <w:r w:rsidRPr="00DB42DE">
        <w:rPr>
          <w:rFonts w:ascii="Arial" w:hAnsi="Arial" w:cs="Arial"/>
          <w:bCs/>
          <w:color w:val="FF0000"/>
          <w:sz w:val="24"/>
          <w:szCs w:val="24"/>
        </w:rPr>
        <w:t>In brief Build-To-Rent resid</w:t>
      </w:r>
      <w:r>
        <w:rPr>
          <w:rFonts w:ascii="Arial" w:hAnsi="Arial" w:cs="Arial"/>
          <w:bCs/>
          <w:color w:val="FF0000"/>
          <w:sz w:val="24"/>
          <w:szCs w:val="24"/>
        </w:rPr>
        <w:t xml:space="preserve">ential is open for consideration as a transitional arrangement only as set out in QHSN40(a) </w:t>
      </w:r>
      <w:r w:rsidRPr="00DB42DE">
        <w:rPr>
          <w:rFonts w:ascii="Arial" w:hAnsi="Arial" w:cs="Arial"/>
          <w:bCs/>
          <w:color w:val="FF0000"/>
          <w:sz w:val="24"/>
          <w:szCs w:val="24"/>
        </w:rPr>
        <w:t xml:space="preserve">under Land Use Zoning Objectives Z1, Z2, Z4, Z5, Z10, Z12.  </w:t>
      </w:r>
    </w:p>
    <w:p w:rsidR="007F0B3F" w:rsidRPr="00DB42DE" w:rsidRDefault="007F0B3F" w:rsidP="007F0B3F">
      <w:pPr>
        <w:jc w:val="both"/>
        <w:rPr>
          <w:rFonts w:ascii="Arial" w:hAnsi="Arial" w:cs="Arial"/>
          <w:bCs/>
          <w:color w:val="FF0000"/>
          <w:sz w:val="24"/>
          <w:szCs w:val="24"/>
        </w:rPr>
      </w:pPr>
      <w:r w:rsidRPr="00DB42DE">
        <w:rPr>
          <w:rFonts w:ascii="Arial" w:hAnsi="Arial" w:cs="Arial"/>
          <w:bCs/>
          <w:color w:val="FF0000"/>
          <w:sz w:val="24"/>
          <w:szCs w:val="24"/>
        </w:rPr>
        <w:t xml:space="preserve">Build-To-Rent residential is a permissible use under </w:t>
      </w:r>
      <w:r>
        <w:rPr>
          <w:rFonts w:ascii="Arial" w:hAnsi="Arial" w:cs="Arial"/>
          <w:bCs/>
          <w:color w:val="FF0000"/>
          <w:sz w:val="24"/>
          <w:szCs w:val="24"/>
        </w:rPr>
        <w:t xml:space="preserve">Land Use Zoning Objective Z14 only as a transitional arrangement as described in QHSN40(a). </w:t>
      </w:r>
    </w:p>
    <w:p w:rsidR="007F0B3F" w:rsidRPr="00DB42DE" w:rsidRDefault="007F0B3F" w:rsidP="007F0B3F">
      <w:pPr>
        <w:jc w:val="both"/>
        <w:rPr>
          <w:rFonts w:ascii="Arial" w:hAnsi="Arial" w:cs="Arial"/>
          <w:b/>
          <w:color w:val="FF0000"/>
          <w:sz w:val="24"/>
          <w:szCs w:val="24"/>
        </w:rPr>
      </w:pPr>
    </w:p>
    <w:p w:rsidR="007F0B3F" w:rsidRPr="00DB42DE" w:rsidRDefault="007F0B3F" w:rsidP="007F0B3F">
      <w:pPr>
        <w:jc w:val="both"/>
        <w:rPr>
          <w:rFonts w:ascii="Arial" w:hAnsi="Arial" w:cs="Arial"/>
          <w:b/>
          <w:color w:val="FF0000"/>
          <w:sz w:val="24"/>
          <w:szCs w:val="24"/>
        </w:rPr>
      </w:pPr>
      <w:r w:rsidRPr="00DB42DE">
        <w:rPr>
          <w:rFonts w:ascii="Arial" w:hAnsi="Arial" w:cs="Arial"/>
          <w:b/>
          <w:color w:val="FF0000"/>
          <w:sz w:val="24"/>
          <w:szCs w:val="24"/>
        </w:rPr>
        <w:t>3.3</w:t>
      </w:r>
      <w:r w:rsidRPr="00DB42DE">
        <w:rPr>
          <w:rFonts w:ascii="Arial" w:hAnsi="Arial" w:cs="Arial"/>
          <w:b/>
          <w:color w:val="FF0000"/>
          <w:sz w:val="24"/>
          <w:szCs w:val="24"/>
        </w:rPr>
        <w:tab/>
        <w:t>Development Standards for Build to Rent</w:t>
      </w:r>
    </w:p>
    <w:p w:rsidR="007F0B3F" w:rsidRPr="00DB42DE" w:rsidRDefault="007F0B3F" w:rsidP="007F0B3F">
      <w:pPr>
        <w:rPr>
          <w:rFonts w:ascii="Arial" w:hAnsi="Arial" w:cs="Arial"/>
          <w:color w:val="FF0000"/>
          <w:sz w:val="24"/>
          <w:szCs w:val="24"/>
        </w:rPr>
      </w:pPr>
      <w:r w:rsidRPr="00DB42DE">
        <w:rPr>
          <w:rFonts w:ascii="Arial" w:hAnsi="Arial" w:cs="Arial"/>
          <w:color w:val="FF0000"/>
          <w:sz w:val="24"/>
          <w:szCs w:val="24"/>
        </w:rPr>
        <w:t xml:space="preserve">This section sets out specific guidance for Build to Rent.  </w:t>
      </w:r>
    </w:p>
    <w:p w:rsidR="007F0B3F" w:rsidRPr="00DB42DE" w:rsidRDefault="007F0B3F" w:rsidP="007F0B3F">
      <w:pPr>
        <w:rPr>
          <w:rFonts w:ascii="Arial" w:eastAsia="Arial" w:hAnsi="Arial" w:cs="Arial"/>
          <w:color w:val="FF0000"/>
          <w:sz w:val="24"/>
          <w:szCs w:val="24"/>
        </w:rPr>
      </w:pPr>
      <w:r w:rsidRPr="00DB42DE">
        <w:rPr>
          <w:rFonts w:ascii="Arial" w:eastAsia="Arial" w:hAnsi="Arial" w:cs="Arial"/>
          <w:color w:val="FF0000"/>
          <w:sz w:val="24"/>
          <w:szCs w:val="24"/>
        </w:rPr>
        <w:t>For clarity</w:t>
      </w:r>
      <w:r w:rsidRPr="00134F4F">
        <w:rPr>
          <w:rFonts w:ascii="Arial" w:eastAsia="Arial" w:hAnsi="Arial" w:cs="Arial"/>
          <w:color w:val="FF0000"/>
          <w:sz w:val="24"/>
          <w:szCs w:val="24"/>
        </w:rPr>
        <w:t>, in accordance with SPPR 8,</w:t>
      </w:r>
      <w:r w:rsidRPr="00DB42DE">
        <w:rPr>
          <w:rFonts w:ascii="Arial" w:eastAsia="Arial" w:hAnsi="Arial" w:cs="Arial"/>
          <w:color w:val="FF0000"/>
          <w:sz w:val="24"/>
          <w:szCs w:val="24"/>
        </w:rPr>
        <w:t xml:space="preserve"> the unit mix requirement for the North Inner City and Liberties Sub-City Areas does not apply to units that are designed to a BTR standard.</w:t>
      </w:r>
    </w:p>
    <w:p w:rsidR="007F0B3F" w:rsidRPr="00DB42DE" w:rsidRDefault="007F0B3F" w:rsidP="007F0B3F">
      <w:pPr>
        <w:pStyle w:val="Heading2"/>
        <w:rPr>
          <w:rFonts w:ascii="Arial" w:hAnsi="Arial" w:cs="Arial"/>
          <w:color w:val="FF0000"/>
          <w:sz w:val="24"/>
          <w:szCs w:val="24"/>
        </w:rPr>
      </w:pPr>
      <w:r w:rsidRPr="00DB42DE">
        <w:rPr>
          <w:rFonts w:ascii="Arial" w:hAnsi="Arial" w:cs="Arial"/>
          <w:color w:val="FF0000"/>
          <w:sz w:val="24"/>
          <w:szCs w:val="24"/>
        </w:rPr>
        <w:lastRenderedPageBreak/>
        <w:t>3.3.1</w:t>
      </w:r>
      <w:r w:rsidRPr="00DB42DE">
        <w:rPr>
          <w:rFonts w:ascii="Arial" w:hAnsi="Arial" w:cs="Arial"/>
          <w:color w:val="FF0000"/>
          <w:sz w:val="24"/>
          <w:szCs w:val="24"/>
        </w:rPr>
        <w:tab/>
        <w:t>Build to Rent Residential Developments (BTR)</w:t>
      </w:r>
    </w:p>
    <w:p w:rsidR="007F0B3F" w:rsidRPr="00DB42DE" w:rsidRDefault="007F0B3F" w:rsidP="007F0B3F">
      <w:pPr>
        <w:spacing w:after="0"/>
        <w:rPr>
          <w:rFonts w:ascii="Arial" w:hAnsi="Arial" w:cs="Arial"/>
          <w:color w:val="FF0000"/>
          <w:sz w:val="24"/>
          <w:szCs w:val="24"/>
        </w:rPr>
      </w:pPr>
      <w:r w:rsidRPr="00DB42DE">
        <w:rPr>
          <w:rFonts w:ascii="Arial" w:hAnsi="Arial" w:cs="Arial"/>
          <w:color w:val="FF0000"/>
          <w:sz w:val="24"/>
          <w:szCs w:val="24"/>
        </w:rPr>
        <w:t>“Build to Ren</w:t>
      </w:r>
      <w:r>
        <w:rPr>
          <w:rFonts w:ascii="Arial" w:hAnsi="Arial" w:cs="Arial"/>
          <w:color w:val="FF0000"/>
          <w:sz w:val="24"/>
          <w:szCs w:val="24"/>
        </w:rPr>
        <w:t>t” (BTR) refers to purpose build</w:t>
      </w:r>
      <w:r w:rsidRPr="00DB42DE">
        <w:rPr>
          <w:rFonts w:ascii="Arial" w:hAnsi="Arial" w:cs="Arial"/>
          <w:color w:val="FF0000"/>
          <w:sz w:val="24"/>
          <w:szCs w:val="24"/>
        </w:rPr>
        <w:t xml:space="preserve"> residential accommodatio</w:t>
      </w:r>
      <w:r>
        <w:rPr>
          <w:rFonts w:ascii="Arial" w:hAnsi="Arial" w:cs="Arial"/>
          <w:color w:val="FF0000"/>
          <w:sz w:val="24"/>
          <w:szCs w:val="24"/>
        </w:rPr>
        <w:t>n and associated amenities build</w:t>
      </w:r>
      <w:r w:rsidRPr="00DB42DE">
        <w:rPr>
          <w:rFonts w:ascii="Arial" w:hAnsi="Arial" w:cs="Arial"/>
          <w:color w:val="FF0000"/>
          <w:sz w:val="24"/>
          <w:szCs w:val="24"/>
        </w:rPr>
        <w:t xml:space="preserve"> specifically for long term rental that is managed and serviced in an institutional manner by an institutional landlord. Recent emerging trends would indicate that the dominance of BTR in large schemes can be to the detriment of </w:t>
      </w:r>
      <w:r w:rsidRPr="00DB42DE">
        <w:rPr>
          <w:rFonts w:ascii="Arial" w:hAnsi="Arial" w:cs="Arial"/>
          <w:bCs/>
          <w:color w:val="FF0000"/>
          <w:sz w:val="24"/>
          <w:szCs w:val="24"/>
        </w:rPr>
        <w:t xml:space="preserve">standard designed apartment </w:t>
      </w:r>
      <w:r w:rsidRPr="00DB42DE">
        <w:rPr>
          <w:rFonts w:ascii="Arial" w:hAnsi="Arial" w:cs="Arial"/>
          <w:color w:val="FF0000"/>
          <w:sz w:val="24"/>
          <w:szCs w:val="24"/>
        </w:rPr>
        <w:t>units. Dublin C</w:t>
      </w:r>
      <w:r>
        <w:rPr>
          <w:rFonts w:ascii="Arial" w:hAnsi="Arial" w:cs="Arial"/>
          <w:color w:val="FF0000"/>
          <w:sz w:val="24"/>
          <w:szCs w:val="24"/>
        </w:rPr>
        <w:t>ity Council will consider “Build</w:t>
      </w:r>
      <w:r w:rsidRPr="00DB42DE">
        <w:rPr>
          <w:rFonts w:ascii="Arial" w:hAnsi="Arial" w:cs="Arial"/>
          <w:color w:val="FF0000"/>
          <w:sz w:val="24"/>
          <w:szCs w:val="24"/>
        </w:rPr>
        <w:t xml:space="preserve"> to Rent” developments in specific locations as follows:</w:t>
      </w:r>
    </w:p>
    <w:p w:rsidR="007F0B3F" w:rsidRPr="00DB42DE" w:rsidRDefault="007F0B3F" w:rsidP="007F0B3F">
      <w:pPr>
        <w:spacing w:after="0"/>
        <w:rPr>
          <w:rFonts w:ascii="Arial" w:hAnsi="Arial" w:cs="Arial"/>
          <w:color w:val="FF0000"/>
          <w:sz w:val="24"/>
          <w:szCs w:val="24"/>
        </w:rPr>
      </w:pPr>
    </w:p>
    <w:p w:rsidR="007F0B3F" w:rsidRPr="00DB42DE" w:rsidRDefault="007F0B3F" w:rsidP="007F0B3F">
      <w:pPr>
        <w:pStyle w:val="Default"/>
        <w:widowControl/>
        <w:numPr>
          <w:ilvl w:val="0"/>
          <w:numId w:val="28"/>
        </w:numPr>
        <w:spacing w:line="276" w:lineRule="auto"/>
        <w:rPr>
          <w:rFonts w:ascii="Arial" w:eastAsia="Calibri" w:hAnsi="Arial" w:cs="Arial"/>
          <w:bCs/>
          <w:color w:val="FF0000"/>
        </w:rPr>
      </w:pPr>
      <w:r w:rsidRPr="00DB42DE">
        <w:rPr>
          <w:rFonts w:ascii="Arial" w:eastAsia="Calibri" w:hAnsi="Arial" w:cs="Arial"/>
          <w:color w:val="FF0000"/>
        </w:rPr>
        <w:t xml:space="preserve">Within 500 metre walking distance of </w:t>
      </w:r>
      <w:r w:rsidRPr="00DB42DE">
        <w:rPr>
          <w:rFonts w:ascii="Arial" w:eastAsia="Calibri" w:hAnsi="Arial" w:cs="Arial"/>
          <w:bCs/>
          <w:color w:val="FF0000"/>
        </w:rPr>
        <w:t>significant employment locations.</w:t>
      </w:r>
    </w:p>
    <w:p w:rsidR="007F0B3F" w:rsidRPr="00DB42DE" w:rsidRDefault="007F0B3F" w:rsidP="007F0B3F">
      <w:pPr>
        <w:pStyle w:val="Default"/>
        <w:widowControl/>
        <w:numPr>
          <w:ilvl w:val="0"/>
          <w:numId w:val="28"/>
        </w:numPr>
        <w:spacing w:line="276" w:lineRule="auto"/>
        <w:rPr>
          <w:rFonts w:ascii="Arial" w:eastAsia="Calibri" w:hAnsi="Arial" w:cs="Arial"/>
          <w:bCs/>
          <w:color w:val="FF0000"/>
        </w:rPr>
      </w:pPr>
      <w:r w:rsidRPr="00DB42DE">
        <w:rPr>
          <w:rFonts w:ascii="Arial" w:eastAsia="Calibri" w:hAnsi="Arial" w:cs="Arial"/>
          <w:color w:val="FF0000"/>
        </w:rPr>
        <w:t xml:space="preserve">Within 500m of major public transport interchanges (e.g. Connolly Station, Tara Street Station and Heuston Station), and within identified Strategic Development Regenerations </w:t>
      </w:r>
      <w:r w:rsidRPr="00DB42DE">
        <w:rPr>
          <w:rFonts w:ascii="Arial" w:eastAsia="Calibri" w:hAnsi="Arial" w:cs="Arial"/>
          <w:bCs/>
          <w:color w:val="FF0000"/>
        </w:rPr>
        <w:t>Areas.</w:t>
      </w:r>
    </w:p>
    <w:p w:rsidR="007F0B3F" w:rsidRPr="00DB42DE" w:rsidRDefault="007F0B3F" w:rsidP="007F0B3F">
      <w:pPr>
        <w:pStyle w:val="Default"/>
        <w:spacing w:line="276" w:lineRule="auto"/>
        <w:rPr>
          <w:rFonts w:ascii="Arial" w:eastAsia="Calibri" w:hAnsi="Arial" w:cs="Arial"/>
          <w:bCs/>
          <w:color w:val="FF0000"/>
        </w:rPr>
      </w:pPr>
    </w:p>
    <w:p w:rsidR="007F0B3F" w:rsidRPr="00DB42DE" w:rsidRDefault="007F0B3F" w:rsidP="007F0B3F">
      <w:pPr>
        <w:pStyle w:val="Default"/>
        <w:spacing w:line="276" w:lineRule="auto"/>
        <w:rPr>
          <w:rFonts w:ascii="Arial" w:eastAsia="Calibri" w:hAnsi="Arial" w:cs="Arial"/>
          <w:color w:val="FF0000"/>
        </w:rPr>
      </w:pPr>
      <w:r w:rsidRPr="00DB42DE">
        <w:rPr>
          <w:rFonts w:ascii="Arial" w:eastAsia="Calibri" w:hAnsi="Arial" w:cs="Arial"/>
          <w:color w:val="FF0000"/>
        </w:rPr>
        <w:t xml:space="preserve">There will be a general presumption against large scale residential developments (in excess of 100 units) which comprise of 100% BTR typology. To ensure a sustainable mix of tenure and long-term sustainable communities, a minimum of </w:t>
      </w:r>
      <w:r w:rsidRPr="00DB42DE">
        <w:rPr>
          <w:rFonts w:ascii="Arial" w:eastAsia="Calibri" w:hAnsi="Arial" w:cs="Arial"/>
          <w:bCs/>
          <w:color w:val="FF0000"/>
        </w:rPr>
        <w:t xml:space="preserve">60% </w:t>
      </w:r>
      <w:r w:rsidRPr="00DB42DE">
        <w:rPr>
          <w:rFonts w:ascii="Arial" w:eastAsia="Calibri" w:hAnsi="Arial" w:cs="Arial"/>
          <w:color w:val="FF0000"/>
        </w:rPr>
        <w:t xml:space="preserve">of standard </w:t>
      </w:r>
      <w:r w:rsidRPr="00DB42DE">
        <w:rPr>
          <w:rFonts w:ascii="Arial" w:eastAsia="Calibri" w:hAnsi="Arial" w:cs="Arial"/>
          <w:bCs/>
          <w:color w:val="FF0000"/>
        </w:rPr>
        <w:t xml:space="preserve">designed </w:t>
      </w:r>
      <w:r w:rsidRPr="00DB42DE">
        <w:rPr>
          <w:rFonts w:ascii="Arial" w:eastAsia="Calibri" w:hAnsi="Arial" w:cs="Arial"/>
          <w:color w:val="FF0000"/>
        </w:rPr>
        <w:t>apartments will be required in such instances.</w:t>
      </w:r>
    </w:p>
    <w:p w:rsidR="007F0B3F" w:rsidRPr="00DB42DE" w:rsidRDefault="007F0B3F" w:rsidP="007F0B3F">
      <w:pPr>
        <w:pStyle w:val="Default"/>
        <w:spacing w:line="276" w:lineRule="auto"/>
        <w:rPr>
          <w:rFonts w:ascii="Arial" w:hAnsi="Arial" w:cs="Arial"/>
          <w:color w:val="FF0000"/>
        </w:rPr>
      </w:pPr>
    </w:p>
    <w:p w:rsidR="007F0B3F" w:rsidRPr="00DB42DE" w:rsidRDefault="007F0B3F" w:rsidP="007F0B3F">
      <w:pPr>
        <w:pStyle w:val="Default"/>
        <w:spacing w:line="276" w:lineRule="auto"/>
        <w:rPr>
          <w:rFonts w:ascii="Arial" w:eastAsia="Arial" w:hAnsi="Arial" w:cs="Arial"/>
          <w:bCs/>
          <w:color w:val="FF0000"/>
        </w:rPr>
      </w:pPr>
      <w:r w:rsidRPr="00DB42DE">
        <w:rPr>
          <w:rFonts w:ascii="Arial" w:eastAsia="Arial" w:hAnsi="Arial" w:cs="Arial"/>
          <w:bCs/>
          <w:color w:val="FF0000"/>
        </w:rPr>
        <w:t>Please refer to Policy QHSN40</w:t>
      </w:r>
      <w:r>
        <w:rPr>
          <w:rFonts w:ascii="Arial" w:eastAsia="Arial" w:hAnsi="Arial" w:cs="Arial"/>
          <w:bCs/>
          <w:color w:val="FF0000"/>
        </w:rPr>
        <w:t>(a)</w:t>
      </w:r>
      <w:r w:rsidRPr="00DB42DE">
        <w:rPr>
          <w:rFonts w:ascii="Arial" w:eastAsia="Arial" w:hAnsi="Arial" w:cs="Arial"/>
          <w:bCs/>
          <w:color w:val="FF0000"/>
        </w:rPr>
        <w:t xml:space="preserve"> above.</w:t>
      </w:r>
    </w:p>
    <w:p w:rsidR="007F0B3F" w:rsidRPr="00DB42DE" w:rsidRDefault="007F0B3F" w:rsidP="007F0B3F">
      <w:pPr>
        <w:pStyle w:val="Default"/>
        <w:spacing w:line="276" w:lineRule="auto"/>
        <w:rPr>
          <w:rFonts w:ascii="Arial" w:hAnsi="Arial" w:cs="Arial"/>
          <w:color w:val="FF0000"/>
        </w:rPr>
      </w:pPr>
    </w:p>
    <w:p w:rsidR="007F0B3F" w:rsidRPr="00DB42DE" w:rsidRDefault="007F0B3F" w:rsidP="007F0B3F">
      <w:pPr>
        <w:spacing w:after="0"/>
        <w:rPr>
          <w:rFonts w:ascii="Arial" w:hAnsi="Arial" w:cs="Arial"/>
          <w:color w:val="FF0000"/>
          <w:sz w:val="24"/>
          <w:szCs w:val="24"/>
        </w:rPr>
      </w:pPr>
      <w:r w:rsidRPr="00DB42DE">
        <w:rPr>
          <w:rFonts w:ascii="Arial" w:hAnsi="Arial" w:cs="Arial"/>
          <w:color w:val="FF0000"/>
          <w:sz w:val="24"/>
          <w:szCs w:val="24"/>
        </w:rPr>
        <w:t>Furthermore, whilst BTR is considered to be an integral part in achieving an appropriate mix of housing in the right locations, there will be a presumption against the proliferation and over concentration of Build to R</w:t>
      </w:r>
      <w:r>
        <w:rPr>
          <w:rFonts w:ascii="Arial" w:hAnsi="Arial" w:cs="Arial"/>
          <w:color w:val="FF0000"/>
          <w:sz w:val="24"/>
          <w:szCs w:val="24"/>
        </w:rPr>
        <w:t xml:space="preserve">ent development in any one area.  </w:t>
      </w:r>
      <w:r w:rsidRPr="00DB42DE">
        <w:rPr>
          <w:rFonts w:ascii="Arial" w:hAnsi="Arial" w:cs="Arial"/>
          <w:color w:val="FF0000"/>
          <w:sz w:val="24"/>
          <w:szCs w:val="24"/>
        </w:rPr>
        <w:t xml:space="preserve">Applications for “Build to Rent” developments should be accompanied by an assessment of other permitted </w:t>
      </w:r>
      <w:r w:rsidRPr="00DB42DE">
        <w:rPr>
          <w:rFonts w:ascii="Arial" w:hAnsi="Arial" w:cs="Arial"/>
          <w:bCs/>
          <w:color w:val="FF0000"/>
          <w:sz w:val="24"/>
          <w:szCs w:val="24"/>
        </w:rPr>
        <w:t xml:space="preserve">and proposed </w:t>
      </w:r>
      <w:r w:rsidRPr="00DB42DE">
        <w:rPr>
          <w:rFonts w:ascii="Arial" w:hAnsi="Arial" w:cs="Arial"/>
          <w:color w:val="FF0000"/>
          <w:sz w:val="24"/>
          <w:szCs w:val="24"/>
        </w:rPr>
        <w:t xml:space="preserve">BTR developments </w:t>
      </w:r>
      <w:r w:rsidRPr="00DB42DE">
        <w:rPr>
          <w:rFonts w:ascii="Arial" w:hAnsi="Arial" w:cs="Arial"/>
          <w:bCs/>
          <w:color w:val="FF0000"/>
          <w:sz w:val="24"/>
          <w:szCs w:val="24"/>
        </w:rPr>
        <w:t xml:space="preserve">within a 1km radius </w:t>
      </w:r>
      <w:r w:rsidRPr="00DB42DE">
        <w:rPr>
          <w:rFonts w:ascii="Arial" w:hAnsi="Arial" w:cs="Arial"/>
          <w:color w:val="FF0000"/>
          <w:sz w:val="24"/>
          <w:szCs w:val="24"/>
        </w:rPr>
        <w:t xml:space="preserve">of the site to demonstrate: </w:t>
      </w:r>
    </w:p>
    <w:p w:rsidR="007F0B3F" w:rsidRPr="00DB42DE" w:rsidRDefault="007F0B3F" w:rsidP="007F0B3F">
      <w:pPr>
        <w:spacing w:after="0"/>
        <w:rPr>
          <w:rFonts w:ascii="Arial" w:hAnsi="Arial" w:cs="Arial"/>
          <w:color w:val="FF0000"/>
          <w:sz w:val="24"/>
          <w:szCs w:val="24"/>
        </w:rPr>
      </w:pPr>
    </w:p>
    <w:p w:rsidR="007F0B3F" w:rsidRPr="00DB42DE" w:rsidRDefault="007F0B3F" w:rsidP="007F0B3F">
      <w:pPr>
        <w:pStyle w:val="ListParagraph"/>
        <w:numPr>
          <w:ilvl w:val="0"/>
          <w:numId w:val="29"/>
        </w:numPr>
        <w:spacing w:after="0" w:line="276" w:lineRule="auto"/>
        <w:rPr>
          <w:rFonts w:ascii="Arial" w:hAnsi="Arial" w:cs="Arial"/>
          <w:color w:val="FF0000"/>
          <w:sz w:val="24"/>
          <w:szCs w:val="24"/>
        </w:rPr>
      </w:pPr>
      <w:r w:rsidRPr="00DB42DE">
        <w:rPr>
          <w:rFonts w:ascii="Arial" w:hAnsi="Arial" w:cs="Arial"/>
          <w:color w:val="FF0000"/>
          <w:sz w:val="24"/>
          <w:szCs w:val="24"/>
        </w:rPr>
        <w:t xml:space="preserve">that the development would not result in the over concentration of one housing tenure in a particular area. </w:t>
      </w:r>
    </w:p>
    <w:p w:rsidR="007F0B3F" w:rsidRPr="00DB42DE" w:rsidRDefault="007F0B3F" w:rsidP="007F0B3F">
      <w:pPr>
        <w:pStyle w:val="ListParagraph"/>
        <w:numPr>
          <w:ilvl w:val="0"/>
          <w:numId w:val="29"/>
        </w:numPr>
        <w:spacing w:after="0" w:line="276" w:lineRule="auto"/>
        <w:rPr>
          <w:rFonts w:ascii="Arial" w:eastAsia="Arial" w:hAnsi="Arial" w:cs="Arial"/>
          <w:bCs/>
          <w:color w:val="FF0000"/>
          <w:sz w:val="24"/>
          <w:szCs w:val="24"/>
        </w:rPr>
      </w:pPr>
      <w:r w:rsidRPr="00DB42DE">
        <w:rPr>
          <w:rFonts w:ascii="Arial" w:hAnsi="Arial" w:cs="Arial"/>
          <w:bCs/>
          <w:color w:val="FF0000"/>
          <w:sz w:val="24"/>
          <w:szCs w:val="24"/>
        </w:rPr>
        <w:t>how the development supports housing need, particularly with regard to tenure, unit size and accessibility with particular reference to the Dublin City Council Housing Need and Demand Assessment.</w:t>
      </w:r>
    </w:p>
    <w:p w:rsidR="007F0B3F" w:rsidRPr="00DB42DE" w:rsidRDefault="007F0B3F" w:rsidP="007F0B3F">
      <w:pPr>
        <w:pStyle w:val="Heading3"/>
        <w:rPr>
          <w:rFonts w:ascii="Arial" w:hAnsi="Arial" w:cs="Arial"/>
          <w:color w:val="FF0000"/>
        </w:rPr>
      </w:pPr>
    </w:p>
    <w:p w:rsidR="007F0B3F" w:rsidRPr="00DB42DE" w:rsidRDefault="007F0B3F" w:rsidP="007F0B3F">
      <w:pPr>
        <w:pStyle w:val="Heading3"/>
        <w:rPr>
          <w:rFonts w:ascii="Arial" w:hAnsi="Arial" w:cs="Arial"/>
          <w:color w:val="FF0000"/>
        </w:rPr>
      </w:pPr>
      <w:r w:rsidRPr="00DB42DE">
        <w:rPr>
          <w:rFonts w:ascii="Arial" w:hAnsi="Arial" w:cs="Arial"/>
          <w:color w:val="FF0000"/>
        </w:rPr>
        <w:t>3.3.2</w:t>
      </w:r>
      <w:r w:rsidRPr="00DB42DE">
        <w:rPr>
          <w:rFonts w:ascii="Arial" w:hAnsi="Arial" w:cs="Arial"/>
          <w:color w:val="FF0000"/>
        </w:rPr>
        <w:tab/>
        <w:t xml:space="preserve">Design Standards </w:t>
      </w:r>
    </w:p>
    <w:p w:rsidR="007F0B3F" w:rsidRPr="00DB42DE" w:rsidRDefault="007F0B3F" w:rsidP="007F0B3F">
      <w:pPr>
        <w:rPr>
          <w:rFonts w:ascii="Arial" w:hAnsi="Arial" w:cs="Arial"/>
          <w:color w:val="FF0000"/>
          <w:sz w:val="24"/>
          <w:szCs w:val="24"/>
        </w:rPr>
      </w:pPr>
      <w:r w:rsidRPr="00DB42DE">
        <w:rPr>
          <w:rFonts w:ascii="Arial" w:hAnsi="Arial" w:cs="Arial"/>
          <w:color w:val="FF0000"/>
          <w:sz w:val="24"/>
          <w:szCs w:val="24"/>
        </w:rPr>
        <w:t>The Sustainable Urban Development Design Standards for New Apartments set out specific planning policy requirements for “Build to Rent” developments. SPPR7 refers to the provision of resident support facilities (laundry, concierge, management facilities etc.) and resident services and amenities (sports facilities, resident lounge, function rooms, co-working spaces etc.).</w:t>
      </w:r>
    </w:p>
    <w:p w:rsidR="007F0B3F" w:rsidRPr="00DB42DE" w:rsidRDefault="007F0B3F" w:rsidP="007F0B3F">
      <w:pPr>
        <w:rPr>
          <w:rFonts w:ascii="Arial" w:hAnsi="Arial" w:cs="Arial"/>
          <w:color w:val="FF0000"/>
          <w:sz w:val="24"/>
          <w:szCs w:val="24"/>
        </w:rPr>
      </w:pPr>
      <w:r w:rsidRPr="00DB42DE">
        <w:rPr>
          <w:rFonts w:ascii="Arial" w:hAnsi="Arial" w:cs="Arial"/>
          <w:color w:val="FF0000"/>
          <w:sz w:val="24"/>
          <w:szCs w:val="24"/>
        </w:rPr>
        <w:t xml:space="preserve">Whist the guidelines do not provide for a quantitative standard residential support facilities and resident services and amenities, a general guideline of 3 sq. m. per person is recommended. This will be assessed on a case by case basis where the applicant can demonstrate a high standard of services and facilities. </w:t>
      </w:r>
    </w:p>
    <w:p w:rsidR="007F0B3F" w:rsidRPr="00DB42DE" w:rsidRDefault="007F0B3F" w:rsidP="007F0B3F">
      <w:pPr>
        <w:rPr>
          <w:rFonts w:ascii="Arial" w:hAnsi="Arial" w:cs="Arial"/>
          <w:color w:val="FF0000"/>
          <w:sz w:val="24"/>
          <w:szCs w:val="24"/>
        </w:rPr>
      </w:pPr>
      <w:r w:rsidRPr="00DB42DE">
        <w:rPr>
          <w:rFonts w:ascii="Arial" w:hAnsi="Arial" w:cs="Arial"/>
          <w:color w:val="FF0000"/>
          <w:sz w:val="24"/>
          <w:szCs w:val="24"/>
        </w:rPr>
        <w:lastRenderedPageBreak/>
        <w:t xml:space="preserve">SPPR8 refers to specific relaxations that can be applied to BTR scheme which differentiate BTR schemes from standard residential developments. </w:t>
      </w:r>
    </w:p>
    <w:p w:rsidR="007F0B3F" w:rsidRPr="00DB42DE" w:rsidRDefault="007F0B3F" w:rsidP="007F0B3F">
      <w:pPr>
        <w:rPr>
          <w:rFonts w:ascii="Arial" w:hAnsi="Arial" w:cs="Arial"/>
          <w:color w:val="FF0000"/>
          <w:sz w:val="24"/>
          <w:szCs w:val="24"/>
        </w:rPr>
      </w:pPr>
      <w:r w:rsidRPr="00DB42DE">
        <w:rPr>
          <w:rFonts w:ascii="Arial" w:hAnsi="Arial" w:cs="Arial"/>
          <w:color w:val="FF0000"/>
          <w:sz w:val="24"/>
          <w:szCs w:val="24"/>
        </w:rPr>
        <w:t xml:space="preserve">SPPR8 (ii) states that flexibility can be applied to the provision of storage space, private amenity space and communal space within a scheme at the discretion of the planning authority. </w:t>
      </w:r>
    </w:p>
    <w:p w:rsidR="007F0B3F" w:rsidRPr="00DB42DE" w:rsidRDefault="007F0B3F" w:rsidP="007F0B3F">
      <w:pPr>
        <w:rPr>
          <w:rFonts w:ascii="Arial" w:hAnsi="Arial" w:cs="Arial"/>
          <w:color w:val="FF0000"/>
          <w:sz w:val="24"/>
          <w:szCs w:val="24"/>
        </w:rPr>
      </w:pPr>
      <w:r w:rsidRPr="00DB42DE">
        <w:rPr>
          <w:rFonts w:ascii="Arial" w:hAnsi="Arial" w:cs="Arial"/>
          <w:color w:val="FF0000"/>
          <w:sz w:val="24"/>
          <w:szCs w:val="24"/>
        </w:rPr>
        <w:t xml:space="preserve">There is a general presumption against excessive derogation of these requirements, in particular, private amenity space. Where derogations of private amenity space are sought, there will be an onus on the applicant to demonstrate that the quality of the unit is of a higher standard, e.g. in excess of the minimum floor area, contains unique design features and that the loss/reduction of private amenity is compensated within the communal amenity provision, e.g. if a unit requires 5 sq. m. of private amenity space, this quantum should be offset to provide for an additional 5 sq. m. communal amenity space. </w:t>
      </w:r>
    </w:p>
    <w:p w:rsidR="007F0B3F" w:rsidRPr="00DB42DE" w:rsidRDefault="007F0B3F" w:rsidP="007F0B3F">
      <w:pPr>
        <w:rPr>
          <w:rFonts w:ascii="Arial" w:hAnsi="Arial" w:cs="Arial"/>
          <w:color w:val="FF0000"/>
          <w:sz w:val="24"/>
          <w:szCs w:val="24"/>
        </w:rPr>
      </w:pPr>
      <w:r w:rsidRPr="00DB42DE">
        <w:rPr>
          <w:rFonts w:ascii="Arial" w:hAnsi="Arial" w:cs="Arial"/>
          <w:color w:val="FF0000"/>
          <w:sz w:val="24"/>
          <w:szCs w:val="24"/>
        </w:rPr>
        <w:t xml:space="preserve">Dublin City Council will seek to ensure a high level of amenity is provided within BTR schemes. All applications should seek to demonstrate compliance with the relevant standards for storage, private and communal open space as set out in Appendix 1 of the Sustainable Urban Housing: Design Standards for New Apartments. </w:t>
      </w:r>
    </w:p>
    <w:p w:rsidR="007F0B3F" w:rsidRPr="00DB42DE" w:rsidRDefault="007F0B3F" w:rsidP="007F0B3F">
      <w:pPr>
        <w:rPr>
          <w:rFonts w:ascii="Arial" w:hAnsi="Arial" w:cs="Arial"/>
          <w:color w:val="FF0000"/>
          <w:sz w:val="24"/>
          <w:szCs w:val="24"/>
        </w:rPr>
      </w:pPr>
      <w:r w:rsidRPr="00DB42DE">
        <w:rPr>
          <w:rFonts w:ascii="Arial" w:hAnsi="Arial" w:cs="Arial"/>
          <w:color w:val="FF0000"/>
          <w:sz w:val="24"/>
          <w:szCs w:val="24"/>
        </w:rPr>
        <w:t>In all cases, the onus will be on the project proposer to demonstrate the overall quality of the facilities provided and that residents will enjoy an enhanced overall standard of amenity.</w:t>
      </w:r>
    </w:p>
    <w:p w:rsidR="007F0B3F" w:rsidRPr="00DB42DE" w:rsidRDefault="007F0B3F" w:rsidP="007F0B3F">
      <w:pPr>
        <w:pStyle w:val="Heading3"/>
        <w:rPr>
          <w:rFonts w:ascii="Arial" w:hAnsi="Arial" w:cs="Arial"/>
          <w:color w:val="FF0000"/>
        </w:rPr>
      </w:pPr>
      <w:r w:rsidRPr="00DB42DE">
        <w:rPr>
          <w:rFonts w:ascii="Arial" w:hAnsi="Arial" w:cs="Arial"/>
          <w:color w:val="FF0000"/>
        </w:rPr>
        <w:t>3.3.3</w:t>
      </w:r>
      <w:r w:rsidRPr="00DB42DE">
        <w:rPr>
          <w:rFonts w:ascii="Arial" w:hAnsi="Arial" w:cs="Arial"/>
          <w:color w:val="FF0000"/>
        </w:rPr>
        <w:tab/>
        <w:t>Communal and Public Open Space</w:t>
      </w:r>
    </w:p>
    <w:p w:rsidR="007F0B3F" w:rsidRPr="00DB42DE" w:rsidRDefault="007F0B3F" w:rsidP="007F0B3F">
      <w:pPr>
        <w:rPr>
          <w:rFonts w:ascii="Arial" w:hAnsi="Arial" w:cs="Arial"/>
          <w:color w:val="FF0000"/>
          <w:sz w:val="24"/>
          <w:szCs w:val="24"/>
        </w:rPr>
      </w:pPr>
      <w:r>
        <w:rPr>
          <w:rFonts w:ascii="Arial" w:hAnsi="Arial" w:cs="Arial"/>
          <w:color w:val="FF0000"/>
          <w:sz w:val="24"/>
          <w:szCs w:val="24"/>
        </w:rPr>
        <w:t>All Build</w:t>
      </w:r>
      <w:r w:rsidRPr="00DB42DE">
        <w:rPr>
          <w:rFonts w:ascii="Arial" w:hAnsi="Arial" w:cs="Arial"/>
          <w:color w:val="FF0000"/>
          <w:sz w:val="24"/>
          <w:szCs w:val="24"/>
        </w:rPr>
        <w:t xml:space="preserve"> to Rent developments will be required to provide for the same quantum of external communal open space and public open space as set out for standard apartment developments, see Section 15.6.12 and 15.8.6.</w:t>
      </w:r>
    </w:p>
    <w:p w:rsidR="007F0B3F" w:rsidRPr="001D36F6" w:rsidRDefault="007F0B3F" w:rsidP="007F0B3F">
      <w:pPr>
        <w:spacing w:after="0" w:line="240" w:lineRule="auto"/>
        <w:jc w:val="both"/>
        <w:rPr>
          <w:rFonts w:ascii="Arial" w:eastAsia="Times New Roman" w:hAnsi="Arial" w:cs="Arial"/>
          <w:lang w:val="en-GB"/>
        </w:rPr>
      </w:pPr>
    </w:p>
    <w:p w:rsidR="007F0B3F" w:rsidRDefault="007F0B3F">
      <w:pPr>
        <w:rPr>
          <w:rFonts w:ascii="Arial" w:hAnsi="Arial" w:cs="Arial"/>
          <w:b/>
          <w:sz w:val="40"/>
          <w:szCs w:val="40"/>
        </w:rPr>
      </w:pPr>
      <w:r>
        <w:rPr>
          <w:rFonts w:ascii="Arial" w:hAnsi="Arial" w:cs="Arial"/>
          <w:b/>
          <w:sz w:val="40"/>
          <w:szCs w:val="40"/>
        </w:rPr>
        <w:br w:type="page"/>
      </w:r>
    </w:p>
    <w:p w:rsidR="008947F4" w:rsidRPr="00D77DC8" w:rsidRDefault="008947F4" w:rsidP="008947F4">
      <w:pPr>
        <w:rPr>
          <w:rFonts w:ascii="Arial" w:hAnsi="Arial" w:cs="Arial"/>
          <w:b/>
        </w:rPr>
      </w:pPr>
      <w:r>
        <w:rPr>
          <w:rFonts w:ascii="Arial" w:hAnsi="Arial" w:cs="Arial"/>
          <w:b/>
          <w:sz w:val="40"/>
          <w:szCs w:val="40"/>
        </w:rPr>
        <w:lastRenderedPageBreak/>
        <w:t>APPENDIX 2</w:t>
      </w:r>
    </w:p>
    <w:p w:rsidR="008947F4" w:rsidRPr="00D77DC8" w:rsidRDefault="008947F4" w:rsidP="008947F4">
      <w:pPr>
        <w:rPr>
          <w:rFonts w:ascii="Arial" w:hAnsi="Arial" w:cs="Arial"/>
          <w:b/>
        </w:rPr>
      </w:pPr>
    </w:p>
    <w:p w:rsidR="008947F4" w:rsidRPr="004A7CC4" w:rsidRDefault="008947F4" w:rsidP="008947F4">
      <w:pPr>
        <w:autoSpaceDE w:val="0"/>
        <w:autoSpaceDN w:val="0"/>
        <w:adjustRightInd w:val="0"/>
        <w:spacing w:line="276" w:lineRule="auto"/>
        <w:jc w:val="both"/>
        <w:rPr>
          <w:rFonts w:ascii="Arial" w:hAnsi="Arial" w:cs="Arial"/>
          <w:b/>
          <w:bCs/>
          <w:sz w:val="20"/>
          <w:szCs w:val="20"/>
        </w:rPr>
      </w:pPr>
      <w:r>
        <w:rPr>
          <w:rFonts w:ascii="Arial" w:hAnsi="Arial" w:cs="Arial"/>
          <w:b/>
          <w:bCs/>
          <w:sz w:val="20"/>
          <w:szCs w:val="20"/>
        </w:rPr>
        <w:t>TABLE A:</w:t>
      </w:r>
      <w:r w:rsidRPr="004A7CC4">
        <w:rPr>
          <w:rFonts w:ascii="Arial" w:hAnsi="Arial" w:cs="Arial"/>
          <w:b/>
          <w:bCs/>
          <w:sz w:val="20"/>
          <w:szCs w:val="20"/>
        </w:rPr>
        <w:t xml:space="preserve"> </w:t>
      </w:r>
      <w:r>
        <w:rPr>
          <w:rFonts w:ascii="Arial" w:hAnsi="Arial" w:cs="Arial"/>
          <w:b/>
          <w:bCs/>
          <w:sz w:val="20"/>
          <w:szCs w:val="20"/>
        </w:rPr>
        <w:t>NATURA</w:t>
      </w:r>
      <w:r w:rsidRPr="004A7CC4">
        <w:rPr>
          <w:rFonts w:ascii="Arial" w:hAnsi="Arial" w:cs="Arial"/>
          <w:b/>
          <w:bCs/>
          <w:sz w:val="20"/>
          <w:szCs w:val="20"/>
        </w:rPr>
        <w:t xml:space="preserve"> 2000 SITES WITHIN THE CITY / WITHIN A 15</w:t>
      </w:r>
      <w:r>
        <w:rPr>
          <w:rFonts w:ascii="Arial" w:hAnsi="Arial" w:cs="Arial"/>
          <w:b/>
          <w:bCs/>
          <w:sz w:val="20"/>
          <w:szCs w:val="20"/>
        </w:rPr>
        <w:t xml:space="preserve"> to c. 25</w:t>
      </w:r>
      <w:r w:rsidRPr="004A7CC4">
        <w:rPr>
          <w:rFonts w:ascii="Arial" w:hAnsi="Arial" w:cs="Arial"/>
          <w:b/>
          <w:bCs/>
          <w:sz w:val="20"/>
          <w:szCs w:val="20"/>
        </w:rPr>
        <w:t xml:space="preserve">KM RADIUS OF THE CITY BOUNARY.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8"/>
        <w:gridCol w:w="6662"/>
      </w:tblGrid>
      <w:tr w:rsidR="008947F4" w:rsidRPr="00AD7DB9" w:rsidTr="000117C2">
        <w:trPr>
          <w:trHeight w:val="53"/>
          <w:tblHeader/>
        </w:trPr>
        <w:tc>
          <w:tcPr>
            <w:tcW w:w="1843" w:type="dxa"/>
            <w:tcBorders>
              <w:top w:val="single" w:sz="4" w:space="0" w:color="auto"/>
              <w:left w:val="single" w:sz="4" w:space="0" w:color="auto"/>
              <w:bottom w:val="single" w:sz="4" w:space="0" w:color="auto"/>
              <w:right w:val="single" w:sz="4" w:space="0" w:color="auto"/>
            </w:tcBorders>
            <w:shd w:val="clear" w:color="auto" w:fill="D9D9D9"/>
            <w:hideMark/>
          </w:tcPr>
          <w:p w:rsidR="008947F4" w:rsidRPr="004A7CC4" w:rsidRDefault="008947F4" w:rsidP="000117C2">
            <w:pPr>
              <w:spacing w:before="40" w:after="40"/>
              <w:rPr>
                <w:rFonts w:ascii="Arial" w:hAnsi="Arial" w:cs="Arial"/>
                <w:b/>
                <w:sz w:val="20"/>
                <w:szCs w:val="20"/>
                <w:lang w:val="en-US"/>
              </w:rPr>
            </w:pPr>
            <w:r w:rsidRPr="004A7CC4">
              <w:rPr>
                <w:rFonts w:ascii="Arial" w:hAnsi="Arial" w:cs="Arial"/>
                <w:b/>
                <w:sz w:val="20"/>
                <w:szCs w:val="20"/>
                <w:lang w:val="en-US"/>
              </w:rPr>
              <w:t xml:space="preserve">European Site Name and code </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rsidR="008947F4" w:rsidRPr="004A7CC4" w:rsidRDefault="008947F4" w:rsidP="000117C2">
            <w:pPr>
              <w:spacing w:before="40" w:after="40"/>
              <w:rPr>
                <w:rFonts w:ascii="Arial" w:hAnsi="Arial" w:cs="Arial"/>
                <w:b/>
                <w:sz w:val="20"/>
                <w:szCs w:val="20"/>
                <w:lang w:val="en-US"/>
              </w:rPr>
            </w:pPr>
            <w:r w:rsidRPr="004A7CC4">
              <w:rPr>
                <w:rFonts w:ascii="Arial" w:hAnsi="Arial" w:cs="Arial"/>
                <w:b/>
                <w:sz w:val="20"/>
                <w:szCs w:val="20"/>
                <w:lang w:val="en-US"/>
              </w:rPr>
              <w:t xml:space="preserve">Distance from </w:t>
            </w:r>
            <w:r w:rsidRPr="004A7CC4">
              <w:rPr>
                <w:rFonts w:ascii="Arial" w:eastAsia="SimSun" w:hAnsi="Arial" w:cs="Arial"/>
                <w:b/>
                <w:sz w:val="20"/>
                <w:szCs w:val="20"/>
                <w:lang w:val="en-GB"/>
              </w:rPr>
              <w:t>Plan</w:t>
            </w:r>
          </w:p>
        </w:tc>
        <w:tc>
          <w:tcPr>
            <w:tcW w:w="6662" w:type="dxa"/>
            <w:tcBorders>
              <w:top w:val="single" w:sz="4" w:space="0" w:color="auto"/>
              <w:left w:val="single" w:sz="4" w:space="0" w:color="auto"/>
              <w:bottom w:val="single" w:sz="4" w:space="0" w:color="auto"/>
              <w:right w:val="single" w:sz="4" w:space="0" w:color="auto"/>
            </w:tcBorders>
            <w:shd w:val="clear" w:color="auto" w:fill="D9D9D9"/>
            <w:hideMark/>
          </w:tcPr>
          <w:p w:rsidR="008947F4" w:rsidRPr="004A7CC4" w:rsidRDefault="008947F4" w:rsidP="000117C2">
            <w:pPr>
              <w:spacing w:before="40" w:after="40"/>
              <w:rPr>
                <w:rFonts w:ascii="Arial" w:hAnsi="Arial" w:cs="Arial"/>
                <w:b/>
                <w:sz w:val="20"/>
                <w:szCs w:val="20"/>
                <w:lang w:val="en-US"/>
              </w:rPr>
            </w:pPr>
            <w:r w:rsidRPr="004A7CC4">
              <w:rPr>
                <w:rFonts w:ascii="Arial" w:hAnsi="Arial" w:cs="Arial"/>
                <w:b/>
                <w:sz w:val="20"/>
                <w:szCs w:val="20"/>
                <w:lang w:val="en-US"/>
              </w:rPr>
              <w:t>Reasons for Designation</w:t>
            </w:r>
            <w:r w:rsidRPr="004A7CC4">
              <w:rPr>
                <w:rStyle w:val="FootnoteReference"/>
                <w:rFonts w:ascii="Arial" w:hAnsi="Arial" w:cs="Arial"/>
                <w:b/>
                <w:sz w:val="20"/>
                <w:szCs w:val="20"/>
                <w:lang w:val="en-US"/>
              </w:rPr>
              <w:footnoteReference w:id="1"/>
            </w:r>
            <w:r w:rsidRPr="004A7CC4">
              <w:rPr>
                <w:rFonts w:ascii="Arial" w:hAnsi="Arial" w:cs="Arial"/>
                <w:b/>
                <w:sz w:val="20"/>
                <w:szCs w:val="20"/>
                <w:lang w:val="en-US"/>
              </w:rPr>
              <w:t xml:space="preserve"> for – QIs or SCIs</w:t>
            </w:r>
          </w:p>
          <w:p w:rsidR="008947F4" w:rsidRPr="004A7CC4" w:rsidRDefault="008947F4" w:rsidP="000117C2">
            <w:pPr>
              <w:spacing w:before="40" w:after="40"/>
              <w:rPr>
                <w:rFonts w:ascii="Arial" w:hAnsi="Arial" w:cs="Arial"/>
                <w:b/>
                <w:sz w:val="20"/>
                <w:szCs w:val="20"/>
                <w:lang w:val="en-US"/>
              </w:rPr>
            </w:pPr>
            <w:r w:rsidRPr="004A7CC4">
              <w:rPr>
                <w:rFonts w:ascii="Arial" w:hAnsi="Arial" w:cs="Arial"/>
                <w:b/>
                <w:sz w:val="20"/>
                <w:szCs w:val="20"/>
                <w:lang w:val="en-US"/>
              </w:rPr>
              <w:t>(*=Priority Annex I Habitat)</w:t>
            </w:r>
          </w:p>
          <w:p w:rsidR="008947F4" w:rsidRPr="004A7CC4" w:rsidRDefault="008947F4" w:rsidP="000117C2">
            <w:pPr>
              <w:spacing w:before="40" w:after="40"/>
              <w:rPr>
                <w:rFonts w:ascii="Arial" w:hAnsi="Arial" w:cs="Arial"/>
                <w:b/>
                <w:sz w:val="20"/>
                <w:szCs w:val="20"/>
                <w:lang w:val="en-US"/>
              </w:rPr>
            </w:pPr>
            <w:r w:rsidRPr="004A7CC4">
              <w:rPr>
                <w:rFonts w:ascii="Arial" w:hAnsi="Arial" w:cs="Arial"/>
                <w:b/>
                <w:sz w:val="20"/>
                <w:szCs w:val="20"/>
                <w:lang w:val="en-US"/>
              </w:rPr>
              <w:t>Conservation Objectives</w:t>
            </w:r>
          </w:p>
        </w:tc>
      </w:tr>
      <w:tr w:rsidR="008947F4" w:rsidRPr="00AD7DB9" w:rsidTr="000117C2">
        <w:trPr>
          <w:trHeight w:val="196"/>
        </w:trPr>
        <w:tc>
          <w:tcPr>
            <w:tcW w:w="9923" w:type="dxa"/>
            <w:gridSpan w:val="3"/>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Lines="40" w:before="96" w:afterLines="40" w:after="96"/>
              <w:rPr>
                <w:rFonts w:ascii="Arial" w:hAnsi="Arial" w:cs="Arial"/>
                <w:b/>
                <w:bCs/>
                <w:sz w:val="20"/>
                <w:szCs w:val="20"/>
                <w:lang w:val="en-US"/>
              </w:rPr>
            </w:pPr>
            <w:r w:rsidRPr="004A7CC4">
              <w:rPr>
                <w:rFonts w:ascii="Arial" w:hAnsi="Arial" w:cs="Arial"/>
                <w:b/>
                <w:bCs/>
                <w:sz w:val="20"/>
                <w:szCs w:val="20"/>
                <w:lang w:val="en-US"/>
              </w:rPr>
              <w:t>Special Areas of Conservation (SAC)</w:t>
            </w:r>
          </w:p>
        </w:tc>
      </w:tr>
      <w:tr w:rsidR="008947F4" w:rsidRPr="00C64AA7"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A7CC4" w:rsidRDefault="008947F4" w:rsidP="000117C2">
            <w:pPr>
              <w:spacing w:before="40" w:afterLines="40" w:after="96"/>
              <w:rPr>
                <w:rFonts w:ascii="Arial" w:hAnsi="Arial" w:cs="Arial"/>
                <w:sz w:val="20"/>
                <w:szCs w:val="20"/>
                <w:lang w:val="en-US"/>
              </w:rPr>
            </w:pPr>
            <w:r w:rsidRPr="004B57E8">
              <w:rPr>
                <w:rFonts w:ascii="Arial" w:hAnsi="Arial" w:cs="Arial"/>
                <w:sz w:val="20"/>
                <w:szCs w:val="20"/>
                <w:lang w:val="en-US"/>
              </w:rPr>
              <w:t>North Dublin Bay SAC [000206]</w:t>
            </w:r>
          </w:p>
          <w:p w:rsidR="008947F4" w:rsidRPr="004A7CC4" w:rsidRDefault="008947F4" w:rsidP="000117C2">
            <w:pPr>
              <w:spacing w:before="40"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Lines="40" w:before="96" w:afterLines="40" w:after="96"/>
              <w:rPr>
                <w:rFonts w:ascii="Arial" w:hAnsi="Arial" w:cs="Arial"/>
                <w:sz w:val="20"/>
                <w:szCs w:val="20"/>
                <w:lang w:val="en-US"/>
              </w:rPr>
            </w:pPr>
            <w:r w:rsidRPr="004A7CC4">
              <w:rPr>
                <w:rFonts w:ascii="Arial" w:hAnsi="Arial" w:cs="Arial"/>
                <w:sz w:val="20"/>
                <w:szCs w:val="20"/>
                <w:lang w:val="en-US"/>
              </w:rPr>
              <w:t xml:space="preserve">Within the </w:t>
            </w:r>
            <w:r>
              <w:rPr>
                <w:rFonts w:ascii="Arial" w:eastAsia="SimSun" w:hAnsi="Arial" w:cs="Arial"/>
                <w:sz w:val="20"/>
                <w:szCs w:val="20"/>
                <w:lang w:val="en-GB"/>
              </w:rPr>
              <w:t xml:space="preserve">city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Lines="40" w:before="96" w:afterLines="40" w:after="96"/>
              <w:rPr>
                <w:rFonts w:ascii="Arial" w:hAnsi="Arial" w:cs="Arial"/>
                <w:sz w:val="20"/>
                <w:szCs w:val="20"/>
                <w:lang w:val="en-US"/>
              </w:rPr>
            </w:pPr>
            <w:r w:rsidRPr="004A7CC4">
              <w:rPr>
                <w:rFonts w:ascii="Arial" w:hAnsi="Arial" w:cs="Arial"/>
                <w:sz w:val="20"/>
                <w:szCs w:val="20"/>
                <w:lang w:val="en-US"/>
              </w:rPr>
              <w:t>Annex I Habitats:</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Mudflats and sandflats not covered by seawater at low tide [1140];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Annual vegetation of drift lines [1210];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Salicornia and other annuals colonising mud and sand [1310];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Atlantic salt meadows (Glauco</w:t>
            </w:r>
            <w:r w:rsidRPr="004A7CC4">
              <w:rPr>
                <w:rFonts w:ascii="Cambria Math" w:eastAsia="SimSun" w:hAnsi="Cambria Math" w:cs="Cambria Math"/>
                <w:sz w:val="20"/>
                <w:szCs w:val="20"/>
                <w:lang w:val="en-US"/>
              </w:rPr>
              <w:t>‐</w:t>
            </w:r>
            <w:r w:rsidRPr="004A7CC4">
              <w:rPr>
                <w:rFonts w:ascii="Arial" w:eastAsia="SimSun" w:hAnsi="Arial" w:cs="Arial"/>
                <w:sz w:val="20"/>
                <w:szCs w:val="20"/>
                <w:lang w:val="en-US"/>
              </w:rPr>
              <w:t>Puccinellietalia maritimae) [1330];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Mediterranean salt meadows (Juncetalia maritimi) [1410];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Embryonic shifting dunes [2110];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Shifting dunes along the shoreline with Ammophila arenaria (‘white dunes’) [2120];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Fixed coastal dunes with herbaceous vegetation (‘grey dunes’) [2130]* ;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Humid dune slacks [2190].</w:t>
            </w:r>
          </w:p>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Annex II Species:</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Petalwort (Petalophyllum ralfsii) [1395].</w:t>
            </w:r>
          </w:p>
          <w:p w:rsidR="008947F4" w:rsidRPr="004A7CC4" w:rsidRDefault="008947F4" w:rsidP="000117C2">
            <w:pPr>
              <w:spacing w:before="40" w:after="40"/>
              <w:rPr>
                <w:rFonts w:ascii="Arial"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qualifying interest habitats and species [</w:t>
            </w:r>
            <w:r w:rsidRPr="004A7CC4">
              <w:rPr>
                <w:rFonts w:ascii="Arial" w:hAnsi="Arial" w:cs="Arial"/>
                <w:bCs/>
                <w:kern w:val="32"/>
              </w:rPr>
              <w:t>1140, 1330, 1395, 1410</w:t>
            </w:r>
            <w:r w:rsidRPr="004A7CC4">
              <w:rPr>
                <w:rFonts w:ascii="Arial" w:hAnsi="Arial" w:cs="Arial"/>
              </w:rPr>
              <w:t xml:space="preserve">], as defined by the list of attributes and targets set out in: </w:t>
            </w:r>
          </w:p>
          <w:p w:rsidR="008947F4" w:rsidRPr="004A7CC4" w:rsidRDefault="008947F4" w:rsidP="000117C2">
            <w:pPr>
              <w:pStyle w:val="ScottCawleyTable"/>
              <w:rPr>
                <w:rFonts w:ascii="Arial" w:hAnsi="Arial" w:cs="Arial"/>
              </w:rPr>
            </w:pPr>
            <w:r w:rsidRPr="004A7CC4">
              <w:rPr>
                <w:rFonts w:ascii="Arial" w:hAnsi="Arial" w:cs="Arial"/>
              </w:rPr>
              <w:t>“NPWS (2013) Conservation Objectives: North Dublin Bay SAC 000206. Version 1. National Parks and Wildlife Service, Department of Arts, Heritage and the Gaeltacht.”</w:t>
            </w: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Restore</w:t>
            </w:r>
            <w:r w:rsidRPr="004A7CC4">
              <w:rPr>
                <w:rFonts w:ascii="Arial" w:hAnsi="Arial" w:cs="Arial"/>
              </w:rPr>
              <w:t xml:space="preserve"> the favourable conservation condition of the qualifying interest habitats [</w:t>
            </w:r>
            <w:r w:rsidRPr="004A7CC4">
              <w:rPr>
                <w:rFonts w:ascii="Arial" w:hAnsi="Arial" w:cs="Arial"/>
                <w:bCs/>
                <w:kern w:val="32"/>
              </w:rPr>
              <w:t>1210, 1310, 2110, 2120, 2130, 2190</w:t>
            </w:r>
            <w:r w:rsidRPr="004A7CC4">
              <w:rPr>
                <w:rFonts w:ascii="Arial" w:hAnsi="Arial" w:cs="Arial"/>
              </w:rPr>
              <w:t>], as defined by the list of attributes and targets set out in:</w:t>
            </w:r>
          </w:p>
          <w:p w:rsidR="008947F4" w:rsidRPr="004A7CC4" w:rsidRDefault="008947F4" w:rsidP="000117C2">
            <w:pPr>
              <w:spacing w:before="40" w:afterLines="40" w:after="96"/>
              <w:rPr>
                <w:rFonts w:ascii="Arial" w:hAnsi="Arial" w:cs="Arial"/>
                <w:sz w:val="20"/>
                <w:szCs w:val="20"/>
                <w:lang w:val="en-US"/>
              </w:rPr>
            </w:pPr>
            <w:r w:rsidRPr="004A7CC4">
              <w:rPr>
                <w:rFonts w:ascii="Arial" w:hAnsi="Arial" w:cs="Arial"/>
                <w:sz w:val="20"/>
                <w:szCs w:val="20"/>
              </w:rPr>
              <w:t>“NPWS (2013) Conservation Objectives: North Dublin Bay SAC 000206. Version 1. National Parks and Wildlife Service, Department of Arts, Heritage and the Gaeltacht.”</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A7CC4" w:rsidRDefault="008947F4" w:rsidP="000117C2">
            <w:pPr>
              <w:spacing w:before="40" w:afterLines="40" w:after="96"/>
              <w:rPr>
                <w:rFonts w:ascii="Arial" w:hAnsi="Arial" w:cs="Arial"/>
                <w:sz w:val="20"/>
                <w:szCs w:val="20"/>
                <w:lang w:val="en-US"/>
              </w:rPr>
            </w:pPr>
            <w:r w:rsidRPr="004B57E8">
              <w:rPr>
                <w:rFonts w:ascii="Arial" w:hAnsi="Arial" w:cs="Arial"/>
                <w:sz w:val="20"/>
                <w:szCs w:val="20"/>
                <w:lang w:val="en-US"/>
              </w:rPr>
              <w:t>South Dublin Bay SAC [000210]</w:t>
            </w: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Lines="40" w:after="96"/>
              <w:rPr>
                <w:rFonts w:ascii="Arial" w:hAnsi="Arial" w:cs="Arial"/>
                <w:sz w:val="20"/>
                <w:szCs w:val="20"/>
                <w:lang w:val="en-US"/>
              </w:rPr>
            </w:pPr>
            <w:r w:rsidRPr="004A7CC4">
              <w:rPr>
                <w:rFonts w:ascii="Arial" w:hAnsi="Arial" w:cs="Arial"/>
                <w:sz w:val="20"/>
                <w:szCs w:val="20"/>
                <w:lang w:val="en-US"/>
              </w:rPr>
              <w:t xml:space="preserve">Within the </w:t>
            </w:r>
            <w:r>
              <w:rPr>
                <w:rFonts w:ascii="Arial" w:eastAsia="SimSun" w:hAnsi="Arial" w:cs="Arial"/>
                <w:sz w:val="20"/>
                <w:szCs w:val="20"/>
                <w:lang w:val="en-GB"/>
              </w:rPr>
              <w:t xml:space="preserve">city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Lines="40" w:after="96"/>
              <w:rPr>
                <w:rFonts w:ascii="Arial" w:hAnsi="Arial" w:cs="Arial"/>
                <w:sz w:val="20"/>
                <w:szCs w:val="20"/>
                <w:lang w:val="en-US"/>
              </w:rPr>
            </w:pPr>
            <w:r w:rsidRPr="004A7CC4">
              <w:rPr>
                <w:rFonts w:ascii="Arial" w:hAnsi="Arial" w:cs="Arial"/>
                <w:sz w:val="20"/>
                <w:szCs w:val="20"/>
                <w:lang w:val="en-US"/>
              </w:rPr>
              <w:t>Annex I Habitats:</w:t>
            </w:r>
          </w:p>
          <w:p w:rsidR="008947F4" w:rsidRPr="004A7CC4" w:rsidRDefault="008947F4" w:rsidP="008947F4">
            <w:pPr>
              <w:numPr>
                <w:ilvl w:val="0"/>
                <w:numId w:val="22"/>
              </w:numPr>
              <w:spacing w:before="40" w:after="40" w:line="240" w:lineRule="auto"/>
              <w:ind w:left="357" w:hanging="357"/>
              <w:rPr>
                <w:rFonts w:ascii="Arial" w:eastAsia="MS Mincho" w:hAnsi="Arial" w:cs="Arial"/>
                <w:sz w:val="20"/>
                <w:szCs w:val="20"/>
                <w:lang w:val="en-US"/>
              </w:rPr>
            </w:pPr>
            <w:r w:rsidRPr="004A7CC4">
              <w:rPr>
                <w:rFonts w:ascii="Arial" w:eastAsia="MS Mincho" w:hAnsi="Arial" w:cs="Arial"/>
                <w:sz w:val="20"/>
                <w:szCs w:val="20"/>
                <w:lang w:val="en-US"/>
              </w:rPr>
              <w:t>Mudflats and sandflats not covered by seawater at low tide [1140];</w:t>
            </w:r>
          </w:p>
          <w:p w:rsidR="008947F4" w:rsidRPr="004A7CC4" w:rsidRDefault="008947F4" w:rsidP="008947F4">
            <w:pPr>
              <w:numPr>
                <w:ilvl w:val="0"/>
                <w:numId w:val="22"/>
              </w:numPr>
              <w:spacing w:before="40" w:after="40" w:line="240" w:lineRule="auto"/>
              <w:ind w:left="357" w:hanging="357"/>
              <w:rPr>
                <w:rFonts w:ascii="Arial" w:eastAsia="MS Mincho" w:hAnsi="Arial" w:cs="Arial"/>
                <w:sz w:val="20"/>
                <w:szCs w:val="20"/>
                <w:lang w:val="en-US"/>
              </w:rPr>
            </w:pPr>
            <w:r w:rsidRPr="004A7CC4">
              <w:rPr>
                <w:rFonts w:ascii="Arial" w:eastAsia="MS Mincho" w:hAnsi="Arial" w:cs="Arial"/>
                <w:sz w:val="20"/>
                <w:szCs w:val="20"/>
                <w:lang w:val="en-US"/>
              </w:rPr>
              <w:t>Annual vegetation of drift lines [1210];</w:t>
            </w:r>
          </w:p>
          <w:p w:rsidR="008947F4" w:rsidRPr="004A7CC4" w:rsidRDefault="008947F4" w:rsidP="008947F4">
            <w:pPr>
              <w:numPr>
                <w:ilvl w:val="0"/>
                <w:numId w:val="22"/>
              </w:numPr>
              <w:spacing w:before="40" w:after="40" w:line="240" w:lineRule="auto"/>
              <w:ind w:left="357" w:hanging="357"/>
              <w:rPr>
                <w:rFonts w:ascii="Arial" w:eastAsia="MS Mincho" w:hAnsi="Arial" w:cs="Arial"/>
                <w:sz w:val="20"/>
                <w:szCs w:val="20"/>
                <w:lang w:val="en-US"/>
              </w:rPr>
            </w:pPr>
            <w:r w:rsidRPr="004A7CC4">
              <w:rPr>
                <w:rFonts w:ascii="Arial" w:eastAsia="MS Mincho" w:hAnsi="Arial" w:cs="Arial"/>
                <w:iCs/>
                <w:sz w:val="20"/>
                <w:szCs w:val="20"/>
                <w:lang w:val="en-US"/>
              </w:rPr>
              <w:t>Salicornia</w:t>
            </w:r>
            <w:r w:rsidRPr="004A7CC4">
              <w:rPr>
                <w:rFonts w:ascii="Arial" w:eastAsia="MS Mincho" w:hAnsi="Arial" w:cs="Arial"/>
                <w:sz w:val="20"/>
                <w:szCs w:val="20"/>
                <w:lang w:val="en-US"/>
              </w:rPr>
              <w:t xml:space="preserve"> and other annuals colonising mud and sand [1310]; and</w:t>
            </w:r>
          </w:p>
          <w:p w:rsidR="008947F4" w:rsidRPr="004A7CC4" w:rsidRDefault="008947F4" w:rsidP="008947F4">
            <w:pPr>
              <w:numPr>
                <w:ilvl w:val="0"/>
                <w:numId w:val="22"/>
              </w:numPr>
              <w:spacing w:before="40" w:after="40" w:line="240" w:lineRule="auto"/>
              <w:ind w:left="357" w:hanging="357"/>
              <w:rPr>
                <w:rFonts w:ascii="Arial" w:eastAsia="MS Mincho" w:hAnsi="Arial" w:cs="Arial"/>
                <w:sz w:val="20"/>
                <w:szCs w:val="20"/>
                <w:lang w:val="en-US"/>
              </w:rPr>
            </w:pPr>
            <w:r w:rsidRPr="004A7CC4">
              <w:rPr>
                <w:rFonts w:ascii="Arial" w:eastAsia="MS Mincho" w:hAnsi="Arial" w:cs="Arial"/>
                <w:sz w:val="20"/>
                <w:szCs w:val="20"/>
                <w:lang w:val="en-US"/>
              </w:rPr>
              <w:lastRenderedPageBreak/>
              <w:t>Embryonic shifting dunes [2110].</w:t>
            </w:r>
          </w:p>
          <w:p w:rsidR="008947F4" w:rsidRPr="004A7CC4" w:rsidRDefault="008947F4" w:rsidP="000117C2">
            <w:pPr>
              <w:spacing w:before="40" w:after="40"/>
              <w:rPr>
                <w:rFonts w:ascii="Arial"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qualifying interest habitats [1140, 1210, 1310, 2110], as defined by the list of attributes and targets set out in:</w:t>
            </w:r>
          </w:p>
          <w:p w:rsidR="008947F4" w:rsidRPr="004A7CC4" w:rsidRDefault="008947F4" w:rsidP="000117C2">
            <w:pPr>
              <w:pStyle w:val="ScottCawleyTable"/>
              <w:rPr>
                <w:rFonts w:ascii="Arial" w:hAnsi="Arial" w:cs="Arial"/>
              </w:rPr>
            </w:pPr>
            <w:r w:rsidRPr="004A7CC4">
              <w:rPr>
                <w:rFonts w:ascii="Arial" w:hAnsi="Arial" w:cs="Arial"/>
              </w:rPr>
              <w:t>“NPWS (2013) Conservation Objectives: South Dublin Bay SAC 000210. Version 1. National Parks and Wildlife Service, Department of Arts, Heritage and the Gaeltacht.”</w:t>
            </w:r>
          </w:p>
          <w:p w:rsidR="008947F4" w:rsidRPr="004A7CC4" w:rsidRDefault="008947F4" w:rsidP="000117C2">
            <w:pPr>
              <w:spacing w:before="60"/>
              <w:rPr>
                <w:rFonts w:ascii="Arial" w:eastAsia="SimSun" w:hAnsi="Arial" w:cs="Arial"/>
                <w:sz w:val="20"/>
                <w:szCs w:val="20"/>
                <w:lang w:val="en-US"/>
              </w:rPr>
            </w:pPr>
            <w:r w:rsidRPr="004A7CC4">
              <w:rPr>
                <w:rFonts w:ascii="Arial" w:hAnsi="Arial" w:cs="Arial"/>
                <w:sz w:val="20"/>
                <w:szCs w:val="20"/>
              </w:rPr>
              <w:t>Please note that this SAC overlaps with South Dublin Bay and River Tolka Estuary SPA (004024). The conservation objectives for this site should be used in conjunction with those for the overlapping site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lastRenderedPageBreak/>
              <w:t>Baldoyle Bay SAC [000199]</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rPr>
            </w:pPr>
            <w:r w:rsidRPr="004A7CC4">
              <w:rPr>
                <w:rFonts w:ascii="Arial" w:hAnsi="Arial" w:cs="Arial"/>
                <w:sz w:val="20"/>
                <w:szCs w:val="20"/>
                <w:lang w:val="en-US"/>
              </w:rPr>
              <w:t xml:space="preserve">Approximately 420m from  the </w:t>
            </w:r>
            <w:r>
              <w:rPr>
                <w:rFonts w:ascii="Arial" w:eastAsia="SimSun" w:hAnsi="Arial" w:cs="Arial"/>
                <w:sz w:val="20"/>
                <w:szCs w:val="20"/>
                <w:lang w:val="en-GB"/>
              </w:rPr>
              <w:t xml:space="preserve">city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 xml:space="preserve">Annex I Habitats: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Mudflats and sandflats not covered by seawater at low tide [1140];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iCs/>
                <w:sz w:val="20"/>
                <w:szCs w:val="20"/>
                <w:lang w:val="en-US"/>
              </w:rPr>
              <w:t xml:space="preserve">Salicornia </w:t>
            </w:r>
            <w:r w:rsidRPr="004A7CC4">
              <w:rPr>
                <w:rFonts w:ascii="Arial" w:eastAsia="SimSun" w:hAnsi="Arial" w:cs="Arial"/>
                <w:sz w:val="20"/>
                <w:szCs w:val="20"/>
                <w:lang w:val="en-US"/>
              </w:rPr>
              <w:t>and other annuals colonising mud and sand [1310];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Atlantic salt meadows (Glauco</w:t>
            </w:r>
            <w:r w:rsidRPr="004A7CC4">
              <w:rPr>
                <w:rFonts w:ascii="Cambria Math" w:eastAsia="SimSun" w:hAnsi="Cambria Math" w:cs="Cambria Math"/>
                <w:sz w:val="20"/>
                <w:szCs w:val="20"/>
                <w:lang w:val="en-US"/>
              </w:rPr>
              <w:t>‐</w:t>
            </w:r>
            <w:r w:rsidRPr="004A7CC4">
              <w:rPr>
                <w:rFonts w:ascii="Arial" w:eastAsia="SimSun" w:hAnsi="Arial" w:cs="Arial"/>
                <w:sz w:val="20"/>
                <w:szCs w:val="20"/>
                <w:lang w:val="en-US"/>
              </w:rPr>
              <w:t>Puccinellietalia maritimae) [1330];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Mediterranean salt meadows (Juncetalia maritimi) [1410].</w:t>
            </w:r>
          </w:p>
          <w:p w:rsidR="008947F4" w:rsidRPr="004A7CC4" w:rsidRDefault="008947F4" w:rsidP="000117C2">
            <w:pPr>
              <w:spacing w:before="40" w:after="40"/>
              <w:rPr>
                <w:rFonts w:ascii="Arial"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qualifying interest habitats [1140, 1310, 1330, 1410], as defined by the list of attributes and targets set out in:</w:t>
            </w:r>
          </w:p>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“NPWS (2012) Conservation Objectives: Baldoyle Bay SAC 000199. Version 1.0. National Parks and Wildlife Service, Department of Arts, Heritage and the Gaeltacht.”</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t>Howth Head SAC [000202]</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rPr>
            </w:pPr>
            <w:r w:rsidRPr="004A7CC4">
              <w:rPr>
                <w:rFonts w:ascii="Arial" w:hAnsi="Arial" w:cs="Arial"/>
                <w:sz w:val="20"/>
                <w:szCs w:val="20"/>
                <w:lang w:val="en-US"/>
              </w:rPr>
              <w:t xml:space="preserve">Approximately 1.5km from the </w:t>
            </w:r>
            <w:r>
              <w:rPr>
                <w:rFonts w:ascii="Arial" w:eastAsia="SimSun" w:hAnsi="Arial" w:cs="Arial"/>
                <w:sz w:val="20"/>
                <w:szCs w:val="20"/>
                <w:lang w:val="en-GB"/>
              </w:rPr>
              <w:t xml:space="preserve">city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Annex I Habitats:</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Vegetated sea cliffs of the Atlantic and Baltic coasts [1230];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European dry heaths [4030].</w:t>
            </w:r>
          </w:p>
          <w:p w:rsidR="008947F4" w:rsidRPr="004A7CC4" w:rsidRDefault="008947F4" w:rsidP="000117C2">
            <w:pPr>
              <w:spacing w:before="40" w:after="40"/>
              <w:rPr>
                <w:rFonts w:ascii="Arial"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qualifying interest habitats [1230, 4030], as defined by the list of attributes and targets set out in: </w:t>
            </w:r>
          </w:p>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“NPWS (2016) Conservation Objectives: Howth Head SAC 000202. Version 1. National Parks and Wildlife Service, Department of Arts, Heritage, Regional, Rural and Gaeltacht Affairs.”</w:t>
            </w:r>
          </w:p>
          <w:p w:rsidR="008947F4" w:rsidRPr="004A7CC4" w:rsidRDefault="008947F4" w:rsidP="000117C2">
            <w:pPr>
              <w:spacing w:before="40" w:after="40"/>
              <w:rPr>
                <w:rFonts w:ascii="Arial" w:hAnsi="Arial" w:cs="Arial"/>
                <w:i/>
                <w:iCs/>
                <w:sz w:val="20"/>
                <w:szCs w:val="20"/>
              </w:rPr>
            </w:pPr>
            <w:r w:rsidRPr="004A7CC4">
              <w:rPr>
                <w:rFonts w:ascii="Arial" w:hAnsi="Arial" w:cs="Arial"/>
                <w:sz w:val="20"/>
                <w:szCs w:val="20"/>
              </w:rPr>
              <w:t>Please note that this SAC overlaps with Howth Head Coast SPA (004113) (North Bull Island SPA (004006) and adjoins North Dublin Bay SAC (000206) and Rockabill to Dalkey Island SAC (003000). The conservation objectives for this site should be used in conjunction with those for the overlapping sites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tcPr>
          <w:p w:rsidR="008947F4" w:rsidRPr="004B57E8" w:rsidRDefault="008947F4" w:rsidP="000117C2">
            <w:pPr>
              <w:spacing w:beforeLines="40" w:before="96" w:afterLines="40" w:after="96"/>
              <w:rPr>
                <w:rFonts w:ascii="Arial" w:hAnsi="Arial" w:cs="Arial"/>
                <w:sz w:val="20"/>
                <w:szCs w:val="20"/>
              </w:rPr>
            </w:pPr>
            <w:r w:rsidRPr="004B57E8">
              <w:rPr>
                <w:rFonts w:ascii="Arial" w:hAnsi="Arial" w:cs="Arial"/>
                <w:sz w:val="20"/>
                <w:szCs w:val="20"/>
              </w:rPr>
              <w:t>Ireland’s Eye SAC [002193]</w:t>
            </w:r>
          </w:p>
          <w:p w:rsidR="008947F4" w:rsidRPr="004B57E8" w:rsidRDefault="008947F4" w:rsidP="000117C2">
            <w:pPr>
              <w:spacing w:beforeLines="40" w:before="96" w:afterLines="40" w:after="96"/>
              <w:rPr>
                <w:rFonts w:ascii="Arial" w:hAnsi="Arial" w:cs="Arial"/>
                <w:sz w:val="20"/>
                <w:szCs w:val="20"/>
              </w:rPr>
            </w:pP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rPr>
            </w:pPr>
            <w:r w:rsidRPr="004A7CC4">
              <w:rPr>
                <w:rFonts w:ascii="Arial" w:hAnsi="Arial" w:cs="Arial"/>
                <w:sz w:val="20"/>
                <w:szCs w:val="20"/>
                <w:lang w:val="en-US"/>
              </w:rPr>
              <w:t xml:space="preserve">Approximately 3.8km offshore from the </w:t>
            </w:r>
            <w:r>
              <w:rPr>
                <w:rFonts w:ascii="Arial" w:eastAsia="SimSun" w:hAnsi="Arial" w:cs="Arial"/>
                <w:sz w:val="20"/>
                <w:szCs w:val="20"/>
                <w:lang w:val="en-GB"/>
              </w:rPr>
              <w:t xml:space="preserve">city </w:t>
            </w:r>
            <w:r w:rsidRPr="004A7CC4">
              <w:rPr>
                <w:rFonts w:ascii="Arial" w:eastAsia="SimSun" w:hAnsi="Arial" w:cs="Arial"/>
                <w:sz w:val="20"/>
                <w:szCs w:val="20"/>
                <w:lang w:val="en-GB"/>
              </w:rPr>
              <w:t xml:space="preserve">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Annex I Habitats:</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Perennial vegetation of stony banks [1220];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Vegetated sea cliffs of the Atlantic and Baltic coasts [1230].</w:t>
            </w:r>
          </w:p>
          <w:p w:rsidR="008947F4" w:rsidRPr="004A7CC4" w:rsidRDefault="008947F4" w:rsidP="000117C2">
            <w:pPr>
              <w:spacing w:line="240" w:lineRule="atLeast"/>
              <w:rPr>
                <w:rFonts w:ascii="Arial" w:eastAsia="MS Mincho" w:hAnsi="Arial" w:cs="Arial"/>
                <w:sz w:val="20"/>
                <w:szCs w:val="20"/>
                <w:lang w:val="en-US"/>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qualifying interest habitats [1220, 1230], as defined by the list of attributes and targets set out in: </w:t>
            </w:r>
          </w:p>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lastRenderedPageBreak/>
              <w:t>“NPWS (2017) Conservation Objectives: Ireland's Eye SAC 002193. Version 1. National Parks and Wildlife Service, Department of Arts, Heritage, Regional, Rural and Gaeltacht Affairs.”</w:t>
            </w:r>
          </w:p>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Please note that this SAC overlaps with Ireland’s Eye SPA (004117) and is adjacent to Rockabill to Dalkey Island SAC (003000). The conservation objectives for this site should be used in conjunction with those for the overlapping sites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lastRenderedPageBreak/>
              <w:t>Malahide Estuary SAC [000205]</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rPr>
            </w:pPr>
            <w:r w:rsidRPr="004A7CC4">
              <w:rPr>
                <w:rFonts w:ascii="Arial" w:hAnsi="Arial" w:cs="Arial"/>
                <w:sz w:val="20"/>
                <w:szCs w:val="20"/>
                <w:lang w:val="en-US"/>
              </w:rPr>
              <w:t xml:space="preserve">Approximately 3.4km from the </w:t>
            </w:r>
            <w:r>
              <w:rPr>
                <w:rFonts w:ascii="Arial" w:eastAsia="SimSun" w:hAnsi="Arial" w:cs="Arial"/>
                <w:sz w:val="20"/>
                <w:szCs w:val="20"/>
                <w:lang w:val="en-GB"/>
              </w:rPr>
              <w:t xml:space="preserve">city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Annex I Habitats:</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Mudflats and sandflats not covered by seawater at low tide [1140];</w:t>
            </w:r>
          </w:p>
          <w:p w:rsidR="008947F4" w:rsidRPr="004A7CC4" w:rsidRDefault="008947F4" w:rsidP="008947F4">
            <w:pPr>
              <w:numPr>
                <w:ilvl w:val="0"/>
                <w:numId w:val="22"/>
              </w:numPr>
              <w:spacing w:before="40" w:after="40" w:line="240" w:lineRule="auto"/>
              <w:ind w:left="357" w:hanging="357"/>
              <w:rPr>
                <w:rFonts w:ascii="Arial" w:eastAsia="SimSun" w:hAnsi="Arial" w:cs="Arial"/>
                <w:iCs/>
                <w:sz w:val="20"/>
                <w:szCs w:val="20"/>
                <w:lang w:val="en-US"/>
              </w:rPr>
            </w:pPr>
            <w:r w:rsidRPr="004A7CC4">
              <w:rPr>
                <w:rFonts w:ascii="Arial" w:eastAsia="SimSun" w:hAnsi="Arial" w:cs="Arial"/>
                <w:iCs/>
                <w:sz w:val="20"/>
                <w:szCs w:val="20"/>
                <w:lang w:val="en-US"/>
              </w:rPr>
              <w:t>Salicornia and other annuals colonising mud and sand [1310];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iCs/>
                <w:sz w:val="20"/>
                <w:szCs w:val="20"/>
                <w:lang w:val="en-US"/>
              </w:rPr>
              <w:t>Spartina</w:t>
            </w:r>
            <w:r w:rsidRPr="004A7CC4">
              <w:rPr>
                <w:rFonts w:ascii="Arial" w:eastAsia="SimSun" w:hAnsi="Arial" w:cs="Arial"/>
                <w:sz w:val="20"/>
                <w:szCs w:val="20"/>
                <w:lang w:val="en-US"/>
              </w:rPr>
              <w:t xml:space="preserve"> swards (Spartinion maritimae) [1320]</w:t>
            </w:r>
            <w:r w:rsidRPr="004A7CC4">
              <w:rPr>
                <w:rStyle w:val="FootnoteReference"/>
                <w:rFonts w:ascii="Arial" w:eastAsia="SimSun" w:hAnsi="Arial" w:cs="Arial"/>
                <w:sz w:val="20"/>
                <w:szCs w:val="20"/>
                <w:lang w:val="en-US"/>
              </w:rPr>
              <w:footnoteReference w:id="2"/>
            </w:r>
            <w:r w:rsidRPr="004A7CC4">
              <w:rPr>
                <w:rFonts w:ascii="Arial" w:eastAsia="SimSun" w:hAnsi="Arial" w:cs="Arial"/>
                <w:sz w:val="20"/>
                <w:szCs w:val="20"/>
                <w:lang w:val="en-US"/>
              </w:rPr>
              <w:t>;</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Atlantic salt meadows (Glauco-Puccinellietalia maritimae) [1330];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Mediterranean salt meadows (Juncetalia maritimi) [1410];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Shifting dunes along the shoreline with </w:t>
            </w:r>
            <w:r w:rsidRPr="004A7CC4">
              <w:rPr>
                <w:rFonts w:ascii="Arial" w:eastAsia="SimSun" w:hAnsi="Arial" w:cs="Arial"/>
                <w:iCs/>
                <w:sz w:val="20"/>
                <w:szCs w:val="20"/>
                <w:lang w:val="en-US"/>
              </w:rPr>
              <w:t>Ammophila arenaria</w:t>
            </w:r>
            <w:r w:rsidRPr="004A7CC4">
              <w:rPr>
                <w:rFonts w:ascii="Arial" w:eastAsia="SimSun" w:hAnsi="Arial" w:cs="Arial"/>
                <w:sz w:val="20"/>
                <w:szCs w:val="20"/>
                <w:lang w:val="en-US"/>
              </w:rPr>
              <w:t xml:space="preserve"> (white dunes) [2120];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Fixed coastal dunes with herbaceous vegetation (grey dunes) [2130]*.</w:t>
            </w:r>
          </w:p>
          <w:p w:rsidR="008947F4" w:rsidRPr="004A7CC4" w:rsidRDefault="008947F4" w:rsidP="000117C2">
            <w:pPr>
              <w:spacing w:before="60"/>
              <w:rPr>
                <w:rFonts w:ascii="Arial" w:eastAsia="SimSun"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qualifying interest habitats [1140, 1310, 1410], as defined by the list of attributes and targets set out in: </w:t>
            </w:r>
          </w:p>
          <w:p w:rsidR="008947F4" w:rsidRPr="004A7CC4" w:rsidRDefault="008947F4" w:rsidP="000117C2">
            <w:pPr>
              <w:spacing w:beforeLines="40" w:before="96" w:afterLines="40" w:after="96"/>
              <w:rPr>
                <w:rFonts w:ascii="Arial" w:hAnsi="Arial" w:cs="Arial"/>
                <w:sz w:val="20"/>
                <w:szCs w:val="20"/>
              </w:rPr>
            </w:pPr>
            <w:r w:rsidRPr="004A7CC4">
              <w:rPr>
                <w:rFonts w:ascii="Arial" w:hAnsi="Arial" w:cs="Arial"/>
                <w:sz w:val="20"/>
                <w:szCs w:val="20"/>
              </w:rPr>
              <w:t>“NPWS (2013) Conservation Objectives: Malahide Estuary SAC 000205. Version 1. National Parks and Wildlife Service, Department of Arts, Heritage and the Gaeltacht.”</w:t>
            </w: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Restore</w:t>
            </w:r>
            <w:r w:rsidRPr="004A7CC4">
              <w:rPr>
                <w:rFonts w:ascii="Arial" w:hAnsi="Arial" w:cs="Arial"/>
              </w:rPr>
              <w:t xml:space="preserve"> the favourable conservation condition of the qualifying interest habitats [1330, 2120 and 2130], as defined by the list of attributes and targets set out in:</w:t>
            </w:r>
          </w:p>
          <w:p w:rsidR="008947F4" w:rsidRPr="004A7CC4" w:rsidRDefault="008947F4" w:rsidP="000117C2">
            <w:pPr>
              <w:spacing w:beforeLines="40" w:before="96" w:afterLines="40" w:after="96"/>
              <w:rPr>
                <w:rFonts w:ascii="Arial" w:hAnsi="Arial" w:cs="Arial"/>
                <w:sz w:val="20"/>
                <w:szCs w:val="20"/>
              </w:rPr>
            </w:pPr>
            <w:r w:rsidRPr="004A7CC4">
              <w:rPr>
                <w:rFonts w:ascii="Arial" w:hAnsi="Arial" w:cs="Arial"/>
                <w:sz w:val="20"/>
                <w:szCs w:val="20"/>
              </w:rPr>
              <w:t>“NPWS (2013) Conservation Objectives: Malahide Estuary SAC 000205. Version 1. National Parks and Wildlife Service, Department of Arts, Heritage and the Gaeltacht.”</w:t>
            </w:r>
          </w:p>
          <w:p w:rsidR="008947F4" w:rsidRPr="004A7CC4" w:rsidRDefault="008947F4" w:rsidP="000117C2">
            <w:pPr>
              <w:spacing w:beforeLines="40" w:before="96" w:afterLines="40" w:after="96"/>
              <w:rPr>
                <w:rFonts w:ascii="Arial" w:hAnsi="Arial" w:cs="Arial"/>
                <w:sz w:val="20"/>
                <w:szCs w:val="20"/>
              </w:rPr>
            </w:pPr>
            <w:r w:rsidRPr="004A7CC4">
              <w:rPr>
                <w:rFonts w:ascii="Arial" w:hAnsi="Arial" w:cs="Arial"/>
                <w:sz w:val="20"/>
                <w:szCs w:val="20"/>
              </w:rPr>
              <w:t>Please note that this SAC overlaps with Malahide Estuary SPA (004025). The conservation objectives for this site should be used in conjunction with those for the overlapping site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t>Rogerstown Estuary SAC [000208]</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Lines="40" w:before="96" w:afterLines="40" w:after="96"/>
              <w:rPr>
                <w:rFonts w:ascii="Arial" w:hAnsi="Arial" w:cs="Arial"/>
                <w:sz w:val="20"/>
                <w:szCs w:val="20"/>
              </w:rPr>
            </w:pPr>
            <w:r w:rsidRPr="004A7CC4">
              <w:rPr>
                <w:rFonts w:ascii="Arial" w:hAnsi="Arial" w:cs="Arial"/>
                <w:sz w:val="20"/>
                <w:szCs w:val="20"/>
                <w:lang w:val="en-US"/>
              </w:rPr>
              <w:t xml:space="preserve">Approximately 9.7km from the </w:t>
            </w:r>
            <w:r>
              <w:rPr>
                <w:rFonts w:ascii="Arial" w:eastAsia="SimSun" w:hAnsi="Arial" w:cs="Arial"/>
                <w:sz w:val="20"/>
                <w:szCs w:val="20"/>
                <w:lang w:val="en-GB"/>
              </w:rPr>
              <w:t xml:space="preserve">city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Lines="40" w:before="96" w:afterLines="40" w:after="96"/>
              <w:rPr>
                <w:rFonts w:ascii="Arial" w:hAnsi="Arial" w:cs="Arial"/>
                <w:sz w:val="20"/>
                <w:szCs w:val="20"/>
                <w:lang w:val="en-GB"/>
              </w:rPr>
            </w:pPr>
            <w:r w:rsidRPr="004A7CC4">
              <w:rPr>
                <w:rFonts w:ascii="Arial" w:hAnsi="Arial" w:cs="Arial"/>
                <w:sz w:val="20"/>
                <w:szCs w:val="20"/>
              </w:rPr>
              <w:t>Annex I Habitats:</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Estuaries [1130];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Mudflats and sandflats not covered by seawater at low tide [1140];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Salicornia and other annuals colonising mud and sand [1310];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Atlantic salt meadows (Glauco-Puccinellietalia maritimae) [1330];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Mediterranean salt meadows (Juncetalia maritimi) [1410];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Shifting dunes along the shoreline with Ammophila arenaria (white dunes) [2120];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Fixed coastal dunes with herbaceous vegetation (grey dunes) [2130]*.</w:t>
            </w:r>
          </w:p>
          <w:p w:rsidR="008947F4" w:rsidRPr="004A7CC4" w:rsidRDefault="008947F4" w:rsidP="000117C2">
            <w:pPr>
              <w:spacing w:beforeLines="40" w:before="96" w:afterLines="40" w:after="96"/>
              <w:rPr>
                <w:rFonts w:ascii="Arial"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qualifying interest habitats [1130, 1140, 1310 &amp;1410], as defined by the list of attributes and targets set out in: </w:t>
            </w:r>
          </w:p>
          <w:p w:rsidR="008947F4" w:rsidRPr="004A7CC4" w:rsidRDefault="008947F4" w:rsidP="000117C2">
            <w:pPr>
              <w:spacing w:beforeLines="40" w:before="96" w:afterLines="40" w:after="96"/>
              <w:rPr>
                <w:rFonts w:ascii="Arial" w:hAnsi="Arial" w:cs="Arial"/>
                <w:bCs/>
                <w:sz w:val="20"/>
                <w:szCs w:val="20"/>
              </w:rPr>
            </w:pPr>
            <w:r w:rsidRPr="004A7CC4">
              <w:rPr>
                <w:rFonts w:ascii="Arial" w:hAnsi="Arial" w:cs="Arial"/>
                <w:bCs/>
                <w:sz w:val="20"/>
                <w:szCs w:val="20"/>
              </w:rPr>
              <w:t>“NPWS (2013) Conservation Objectives: Rogerstown Estuary SAC 000208. Version 1. National Parks and Wildlife Service, Department of Arts, Heritage and the Gaeltacht.”</w:t>
            </w:r>
          </w:p>
          <w:p w:rsidR="008947F4" w:rsidRPr="004A7CC4" w:rsidRDefault="008947F4" w:rsidP="000117C2">
            <w:pPr>
              <w:spacing w:beforeLines="40" w:before="96" w:afterLines="40" w:after="96"/>
              <w:rPr>
                <w:rFonts w:ascii="Arial" w:hAnsi="Arial" w:cs="Arial"/>
                <w:bCs/>
                <w:sz w:val="20"/>
                <w:szCs w:val="20"/>
              </w:rPr>
            </w:pPr>
            <w:r w:rsidRPr="004A7CC4">
              <w:rPr>
                <w:rFonts w:ascii="Arial" w:hAnsi="Arial" w:cs="Arial"/>
                <w:sz w:val="20"/>
                <w:szCs w:val="20"/>
              </w:rPr>
              <w:t xml:space="preserve">To </w:t>
            </w:r>
            <w:r w:rsidRPr="004A7CC4">
              <w:rPr>
                <w:rFonts w:ascii="Arial" w:hAnsi="Arial" w:cs="Arial"/>
                <w:b/>
                <w:bCs/>
                <w:sz w:val="20"/>
                <w:szCs w:val="20"/>
              </w:rPr>
              <w:t>Restore</w:t>
            </w:r>
            <w:r w:rsidRPr="004A7CC4">
              <w:rPr>
                <w:rFonts w:ascii="Arial" w:hAnsi="Arial" w:cs="Arial"/>
                <w:sz w:val="20"/>
                <w:szCs w:val="20"/>
              </w:rPr>
              <w:t xml:space="preserve"> the favourable conservation condition of the qualifying interest habitats [1330, 2120 and 2130], as defined by the list of attributes and targets set out in</w:t>
            </w:r>
          </w:p>
          <w:p w:rsidR="008947F4" w:rsidRPr="004A7CC4" w:rsidRDefault="008947F4" w:rsidP="000117C2">
            <w:pPr>
              <w:spacing w:beforeLines="40" w:before="96" w:afterLines="40" w:after="96"/>
              <w:rPr>
                <w:rFonts w:ascii="Arial" w:hAnsi="Arial" w:cs="Arial"/>
                <w:bCs/>
                <w:sz w:val="20"/>
                <w:szCs w:val="20"/>
              </w:rPr>
            </w:pPr>
            <w:r w:rsidRPr="004A7CC4">
              <w:rPr>
                <w:rFonts w:ascii="Arial" w:hAnsi="Arial" w:cs="Arial"/>
                <w:bCs/>
                <w:sz w:val="20"/>
                <w:szCs w:val="20"/>
              </w:rPr>
              <w:t>“NPWS (2013) Conservation Objectives: Rogerstown Estuary SAC 000208. Version 1. National Parks and Wildlife Service, Department of Arts, Heritage and the Gaeltacht.”</w:t>
            </w:r>
          </w:p>
          <w:p w:rsidR="008947F4" w:rsidRPr="004A7CC4" w:rsidRDefault="008947F4" w:rsidP="000117C2">
            <w:pPr>
              <w:spacing w:beforeLines="40" w:before="96" w:afterLines="40" w:after="96"/>
              <w:rPr>
                <w:rFonts w:ascii="Arial" w:hAnsi="Arial" w:cs="Arial"/>
                <w:sz w:val="20"/>
                <w:szCs w:val="20"/>
              </w:rPr>
            </w:pPr>
            <w:r w:rsidRPr="004A7CC4">
              <w:rPr>
                <w:rFonts w:ascii="Arial" w:hAnsi="Arial" w:cs="Arial"/>
                <w:sz w:val="20"/>
                <w:szCs w:val="20"/>
              </w:rPr>
              <w:t>Please note that this SAC overlaps with Rogerstown Estuary SPA (004015). The conservation objectives for this site should be used in conjunction with those for the overlapping sites as appropriate.</w:t>
            </w:r>
          </w:p>
        </w:tc>
      </w:tr>
      <w:tr w:rsidR="008947F4" w:rsidRPr="00C64AA7" w:rsidTr="000117C2">
        <w:trPr>
          <w:trHeight w:val="196"/>
        </w:trPr>
        <w:tc>
          <w:tcPr>
            <w:tcW w:w="1843" w:type="dxa"/>
            <w:tcBorders>
              <w:top w:val="single" w:sz="4" w:space="0" w:color="auto"/>
              <w:left w:val="single" w:sz="4" w:space="0" w:color="auto"/>
              <w:bottom w:val="single" w:sz="4" w:space="0" w:color="auto"/>
              <w:right w:val="single" w:sz="4" w:space="0" w:color="auto"/>
            </w:tcBorders>
          </w:tcPr>
          <w:p w:rsidR="008947F4" w:rsidRPr="004B57E8" w:rsidRDefault="008947F4" w:rsidP="000117C2">
            <w:pPr>
              <w:spacing w:before="40" w:after="40"/>
              <w:rPr>
                <w:rFonts w:ascii="Arial" w:hAnsi="Arial" w:cs="Arial"/>
                <w:sz w:val="20"/>
                <w:szCs w:val="20"/>
                <w:lang w:val="en-GB"/>
              </w:rPr>
            </w:pPr>
            <w:r w:rsidRPr="004B57E8">
              <w:rPr>
                <w:rFonts w:ascii="Arial" w:hAnsi="Arial" w:cs="Arial"/>
                <w:sz w:val="20"/>
                <w:szCs w:val="20"/>
                <w:lang w:val="en-GB"/>
              </w:rPr>
              <w:lastRenderedPageBreak/>
              <w:t>Lambay Island SAC [000204]</w:t>
            </w:r>
          </w:p>
          <w:p w:rsidR="008947F4" w:rsidRPr="004B57E8" w:rsidRDefault="008947F4" w:rsidP="000117C2">
            <w:pPr>
              <w:spacing w:before="40" w:after="40"/>
              <w:rPr>
                <w:rFonts w:ascii="Arial" w:hAnsi="Arial" w:cs="Arial"/>
                <w:sz w:val="20"/>
                <w:szCs w:val="20"/>
                <w:lang w:val="en-GB"/>
              </w:rPr>
            </w:pP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lang w:val="en-GB"/>
              </w:rPr>
            </w:pPr>
            <w:r w:rsidRPr="004A7CC4">
              <w:rPr>
                <w:rFonts w:ascii="Arial" w:hAnsi="Arial" w:cs="Arial"/>
                <w:sz w:val="20"/>
                <w:szCs w:val="20"/>
                <w:lang w:val="en-US"/>
              </w:rPr>
              <w:t xml:space="preserve">Approximately 11.7km offshore from the </w:t>
            </w:r>
            <w:r>
              <w:rPr>
                <w:rFonts w:ascii="Arial" w:eastAsia="SimSun" w:hAnsi="Arial" w:cs="Arial"/>
                <w:sz w:val="20"/>
                <w:szCs w:val="20"/>
                <w:lang w:val="en-GB"/>
              </w:rPr>
              <w:t>city</w:t>
            </w:r>
            <w:r w:rsidRPr="004A7CC4">
              <w:rPr>
                <w:rFonts w:ascii="Arial" w:hAnsi="Arial" w:cs="Arial"/>
                <w:sz w:val="20"/>
                <w:szCs w:val="20"/>
                <w:lang w:val="en-US"/>
              </w:rPr>
              <w:t xml:space="preserve"> 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lang w:val="en-GB"/>
              </w:rPr>
            </w:pPr>
            <w:r w:rsidRPr="004A7CC4">
              <w:rPr>
                <w:rFonts w:ascii="Arial" w:hAnsi="Arial" w:cs="Arial"/>
                <w:sz w:val="20"/>
                <w:szCs w:val="20"/>
                <w:lang w:val="en-GB"/>
              </w:rPr>
              <w:t>Annex I Habitats:</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Reefs [1170];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Vegetated sea cliffs of the Atlantic and Baltic coasts [1230]</w:t>
            </w:r>
          </w:p>
          <w:p w:rsidR="008947F4" w:rsidRPr="004A7CC4" w:rsidRDefault="008947F4" w:rsidP="000117C2">
            <w:pPr>
              <w:spacing w:before="40" w:after="40"/>
              <w:rPr>
                <w:rFonts w:ascii="Arial" w:hAnsi="Arial" w:cs="Arial"/>
                <w:sz w:val="20"/>
                <w:szCs w:val="20"/>
                <w:lang w:val="en-GB"/>
              </w:rPr>
            </w:pPr>
            <w:r w:rsidRPr="004A7CC4">
              <w:rPr>
                <w:rFonts w:ascii="Arial" w:hAnsi="Arial" w:cs="Arial"/>
                <w:sz w:val="20"/>
                <w:szCs w:val="20"/>
                <w:lang w:val="en-GB"/>
              </w:rPr>
              <w:t>Annex II Species:</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Grey seal (Halichoerus grypus) [1364];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Harbour seal (Phoca vitulina) [1365].</w:t>
            </w:r>
          </w:p>
          <w:p w:rsidR="008947F4" w:rsidRPr="004A7CC4" w:rsidRDefault="008947F4" w:rsidP="000117C2">
            <w:pPr>
              <w:spacing w:before="40" w:after="40"/>
              <w:rPr>
                <w:rFonts w:ascii="Arial" w:hAnsi="Arial" w:cs="Arial"/>
                <w:sz w:val="20"/>
                <w:szCs w:val="20"/>
                <w:lang w:val="en-GB"/>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qualifying interest habitats and species [1170, 1231, 1364 and 1365], as defined by the list of attributes and targets set out in: </w:t>
            </w:r>
          </w:p>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“NPWS (2013) Conservation Objectives: Lambay Island SAC 000204. Version 1. National Parks and Wildlife Service, Department of Arts, Heritage and the Gaeltacht.”</w:t>
            </w:r>
          </w:p>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Please note that this SAC overlaps with Lambay Island SPA (004069) and adjoins Rockabill to Dalkey Island SAC (003000).  The conservation objectives for this site should be used in conjunction with those for the overlapping sites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t>Rockabill to Dalkey Island SAC [003000]</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rPr>
            </w:pPr>
            <w:r w:rsidRPr="004A7CC4">
              <w:rPr>
                <w:rFonts w:ascii="Arial" w:hAnsi="Arial" w:cs="Arial"/>
                <w:sz w:val="20"/>
                <w:szCs w:val="20"/>
                <w:lang w:val="en-US"/>
              </w:rPr>
              <w:t xml:space="preserve">Approximately 2.4km offshore from the </w:t>
            </w:r>
            <w:r>
              <w:rPr>
                <w:rFonts w:ascii="Arial" w:eastAsia="SimSun" w:hAnsi="Arial" w:cs="Arial"/>
                <w:sz w:val="20"/>
                <w:szCs w:val="20"/>
                <w:lang w:val="en-GB"/>
              </w:rPr>
              <w:t xml:space="preserve">city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Annex I Habitats:</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Reefs [1170].</w:t>
            </w:r>
          </w:p>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Annex II Species:</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Harbour porpoise (Phocoena phocoena) [1351].</w:t>
            </w:r>
          </w:p>
          <w:p w:rsidR="008947F4" w:rsidRPr="004A7CC4" w:rsidRDefault="008947F4" w:rsidP="000117C2">
            <w:pPr>
              <w:spacing w:before="40" w:after="40"/>
              <w:rPr>
                <w:rFonts w:ascii="Arial"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qualifying interest habitat and species [1170 and 1351], as defined by the list of attributes and targets set out in: </w:t>
            </w:r>
          </w:p>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 xml:space="preserve">“NPWS (2013) Conservation Objectives: Rockabill to Dalkey Island SAC 003000. Version 1. National Parks and Wildlife Service, Department of Arts, Heritage and the Gaeltacht.” </w:t>
            </w:r>
          </w:p>
          <w:p w:rsidR="008947F4" w:rsidRPr="004A7CC4" w:rsidRDefault="008947F4" w:rsidP="000117C2">
            <w:pPr>
              <w:spacing w:before="40" w:after="40"/>
              <w:rPr>
                <w:rFonts w:ascii="Arial" w:hAnsi="Arial" w:cs="Arial"/>
                <w:sz w:val="20"/>
                <w:szCs w:val="20"/>
              </w:rPr>
            </w:pPr>
            <w:r w:rsidRPr="004A7CC4">
              <w:rPr>
                <w:rFonts w:ascii="Arial" w:hAnsi="Arial" w:cs="Arial"/>
                <w:sz w:val="20"/>
                <w:szCs w:val="20"/>
              </w:rPr>
              <w:t xml:space="preserve">Please note that this SAC overlaps with North Bull Island SPA (004006), Rockabill SPA (004014), Lambay Island SPA ( 004117), Dalkey Islands SPA (004172). It also adjoins Howth Head SAC (000202), Lambay </w:t>
            </w:r>
            <w:r w:rsidRPr="004A7CC4">
              <w:rPr>
                <w:rFonts w:ascii="Arial" w:hAnsi="Arial" w:cs="Arial"/>
                <w:sz w:val="20"/>
                <w:szCs w:val="20"/>
              </w:rPr>
              <w:lastRenderedPageBreak/>
              <w:t>Island SAC (000204) and Ireland Eye SAC (002193). The conservation objectives for this site should be used in conjunction with those for the overlapping sites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lastRenderedPageBreak/>
              <w:t>Wicklow Mountains SAC [002122]</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Lines="40" w:before="96" w:afterLines="40" w:after="96"/>
              <w:rPr>
                <w:rFonts w:ascii="Arial" w:eastAsia="SimSun" w:hAnsi="Arial" w:cs="Arial"/>
                <w:sz w:val="20"/>
                <w:szCs w:val="20"/>
                <w:lang w:val="en-US"/>
              </w:rPr>
            </w:pPr>
            <w:r w:rsidRPr="004A7CC4">
              <w:rPr>
                <w:rFonts w:ascii="Arial" w:hAnsi="Arial" w:cs="Arial"/>
                <w:sz w:val="20"/>
                <w:szCs w:val="20"/>
                <w:lang w:val="en-US"/>
              </w:rPr>
              <w:t xml:space="preserve">Approximately 6.7km from the </w:t>
            </w:r>
            <w:r>
              <w:rPr>
                <w:rFonts w:ascii="Arial" w:eastAsia="SimSun" w:hAnsi="Arial" w:cs="Arial"/>
                <w:sz w:val="20"/>
                <w:szCs w:val="20"/>
                <w:lang w:val="en-GB"/>
              </w:rPr>
              <w:t>city</w:t>
            </w:r>
            <w:r w:rsidRPr="004A7CC4">
              <w:rPr>
                <w:rFonts w:ascii="Arial" w:eastAsia="SimSun" w:hAnsi="Arial" w:cs="Arial"/>
                <w:sz w:val="20"/>
                <w:szCs w:val="20"/>
                <w:lang w:val="en-GB"/>
              </w:rPr>
              <w:t xml:space="preserve">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Lines="40" w:before="96" w:afterLines="40" w:after="96"/>
              <w:rPr>
                <w:rFonts w:ascii="Arial" w:eastAsia="SimSun" w:hAnsi="Arial" w:cs="Arial"/>
                <w:sz w:val="20"/>
                <w:szCs w:val="20"/>
                <w:lang w:val="en-US"/>
              </w:rPr>
            </w:pPr>
            <w:r w:rsidRPr="004A7CC4">
              <w:rPr>
                <w:rFonts w:ascii="Arial" w:eastAsia="SimSun" w:hAnsi="Arial" w:cs="Arial"/>
                <w:sz w:val="20"/>
                <w:szCs w:val="20"/>
                <w:lang w:val="en-US"/>
              </w:rPr>
              <w:t>Annex I Habitats:</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Oligotrophic waters containing very few minerals of sandy plains (</w:t>
            </w:r>
            <w:r w:rsidRPr="004A7CC4">
              <w:rPr>
                <w:rFonts w:ascii="Arial" w:eastAsia="SimSun" w:hAnsi="Arial" w:cs="Arial"/>
                <w:iCs/>
                <w:sz w:val="20"/>
                <w:szCs w:val="20"/>
                <w:lang w:val="en-US"/>
              </w:rPr>
              <w:t>Littorelletalia uniflorae</w:t>
            </w:r>
            <w:r w:rsidRPr="004A7CC4">
              <w:rPr>
                <w:rFonts w:ascii="Arial" w:eastAsia="SimSun" w:hAnsi="Arial" w:cs="Arial"/>
                <w:sz w:val="20"/>
                <w:szCs w:val="20"/>
                <w:lang w:val="en-US"/>
              </w:rPr>
              <w:t>) [3110];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Pr>
                <w:rFonts w:ascii="Arial" w:eastAsia="SimSun" w:hAnsi="Arial" w:cs="Arial"/>
                <w:sz w:val="20"/>
                <w:szCs w:val="20"/>
                <w:lang w:val="en-US"/>
              </w:rPr>
              <w:t>Natura</w:t>
            </w:r>
            <w:r w:rsidRPr="004A7CC4">
              <w:rPr>
                <w:rFonts w:ascii="Arial" w:eastAsia="SimSun" w:hAnsi="Arial" w:cs="Arial"/>
                <w:sz w:val="20"/>
                <w:szCs w:val="20"/>
                <w:lang w:val="en-US"/>
              </w:rPr>
              <w:t>l dystrophic lakes and ponds [3160];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Northern Atlantic wet heaths with </w:t>
            </w:r>
            <w:r w:rsidRPr="004A7CC4">
              <w:rPr>
                <w:rFonts w:ascii="Arial" w:eastAsia="SimSun" w:hAnsi="Arial" w:cs="Arial"/>
                <w:iCs/>
                <w:sz w:val="20"/>
                <w:szCs w:val="20"/>
                <w:lang w:val="en-US"/>
              </w:rPr>
              <w:t xml:space="preserve">Erica tetralix </w:t>
            </w:r>
            <w:r w:rsidRPr="004A7CC4">
              <w:rPr>
                <w:rFonts w:ascii="Arial" w:eastAsia="SimSun" w:hAnsi="Arial" w:cs="Arial"/>
                <w:sz w:val="20"/>
                <w:szCs w:val="20"/>
                <w:lang w:val="en-US"/>
              </w:rPr>
              <w:t>[4010];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European dry heaths [4030];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Alpine and Boreal heaths [4060];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Calaminarian grasslands of the </w:t>
            </w:r>
            <w:r w:rsidRPr="004A7CC4">
              <w:rPr>
                <w:rFonts w:ascii="Arial" w:eastAsia="SimSun" w:hAnsi="Arial" w:cs="Arial"/>
                <w:iCs/>
                <w:sz w:val="20"/>
                <w:szCs w:val="20"/>
                <w:lang w:val="en-US"/>
              </w:rPr>
              <w:t>Violetalia calaminariae</w:t>
            </w:r>
            <w:r w:rsidRPr="004A7CC4">
              <w:rPr>
                <w:rFonts w:ascii="Arial" w:eastAsia="SimSun" w:hAnsi="Arial" w:cs="Arial"/>
                <w:sz w:val="20"/>
                <w:szCs w:val="20"/>
                <w:lang w:val="en-US"/>
              </w:rPr>
              <w:t xml:space="preserve"> [6130];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Species-rich </w:t>
            </w:r>
            <w:r w:rsidRPr="004A7CC4">
              <w:rPr>
                <w:rFonts w:ascii="Arial" w:eastAsia="SimSun" w:hAnsi="Arial" w:cs="Arial"/>
                <w:iCs/>
                <w:sz w:val="20"/>
                <w:szCs w:val="20"/>
                <w:lang w:val="en-US"/>
              </w:rPr>
              <w:t>Nardus</w:t>
            </w:r>
            <w:r w:rsidRPr="004A7CC4">
              <w:rPr>
                <w:rFonts w:ascii="Arial" w:eastAsia="SimSun" w:hAnsi="Arial" w:cs="Arial"/>
                <w:i/>
                <w:sz w:val="20"/>
                <w:szCs w:val="20"/>
                <w:lang w:val="en-US"/>
              </w:rPr>
              <w:t xml:space="preserve"> </w:t>
            </w:r>
            <w:r w:rsidRPr="004A7CC4">
              <w:rPr>
                <w:rFonts w:ascii="Arial" w:eastAsia="SimSun" w:hAnsi="Arial" w:cs="Arial"/>
                <w:sz w:val="20"/>
                <w:szCs w:val="20"/>
                <w:lang w:val="en-US"/>
              </w:rPr>
              <w:t>grasslands, on siliceous substrates in mountain areas (and submountain areas, in Continental Europe) [6230];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Blanket bogs (* if active bog) [7130];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Siliceous scree of the montane to snow levels (Androsacetalia alpinae and Galeopsietalia ladani) [8110];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Calcareous rocky slopes with chasmophytic vegetation [8210];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Siliceous rocky slopes with chasmophytic vegetation [8220];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Old sessile oak woods with Ilex and Blechnum in the British Isles [91A0].</w:t>
            </w:r>
          </w:p>
          <w:p w:rsidR="008947F4" w:rsidRPr="004A7CC4" w:rsidRDefault="008947F4" w:rsidP="000117C2">
            <w:pPr>
              <w:spacing w:before="40" w:after="40"/>
              <w:rPr>
                <w:rFonts w:ascii="Arial" w:eastAsia="SimSun" w:hAnsi="Arial" w:cs="Arial"/>
                <w:sz w:val="20"/>
                <w:szCs w:val="20"/>
              </w:rPr>
            </w:pPr>
            <w:r w:rsidRPr="004A7CC4">
              <w:rPr>
                <w:rFonts w:ascii="Arial" w:eastAsia="SimSun" w:hAnsi="Arial" w:cs="Arial"/>
                <w:sz w:val="20"/>
                <w:szCs w:val="20"/>
              </w:rPr>
              <w:t>Annex II Species:</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Otter (Lutra lutra) [1355].</w:t>
            </w:r>
          </w:p>
          <w:p w:rsidR="008947F4" w:rsidRPr="004A7CC4" w:rsidRDefault="008947F4" w:rsidP="000117C2">
            <w:pPr>
              <w:spacing w:before="40" w:after="40"/>
              <w:rPr>
                <w:rFonts w:ascii="Arial" w:eastAsia="SimSun" w:hAnsi="Arial" w:cs="Arial"/>
                <w:sz w:val="20"/>
                <w:szCs w:val="20"/>
              </w:rPr>
            </w:pPr>
          </w:p>
          <w:p w:rsidR="008947F4" w:rsidRPr="004A7CC4" w:rsidRDefault="008947F4" w:rsidP="000117C2">
            <w:pPr>
              <w:rPr>
                <w:rFonts w:ascii="Arial" w:hAnsi="Arial" w:cs="Arial"/>
                <w:sz w:val="20"/>
                <w:szCs w:val="20"/>
              </w:rPr>
            </w:pPr>
            <w:r w:rsidRPr="004A7CC4">
              <w:rPr>
                <w:rFonts w:ascii="Arial" w:hAnsi="Arial" w:cs="Arial"/>
                <w:sz w:val="20"/>
                <w:szCs w:val="20"/>
              </w:rPr>
              <w:t xml:space="preserve">To </w:t>
            </w:r>
            <w:r w:rsidRPr="004A7CC4">
              <w:rPr>
                <w:rFonts w:ascii="Arial" w:hAnsi="Arial" w:cs="Arial"/>
                <w:b/>
                <w:bCs/>
                <w:sz w:val="20"/>
                <w:szCs w:val="20"/>
              </w:rPr>
              <w:t>Maintain</w:t>
            </w:r>
            <w:r w:rsidRPr="004A7CC4">
              <w:rPr>
                <w:rFonts w:ascii="Arial" w:hAnsi="Arial" w:cs="Arial"/>
                <w:sz w:val="20"/>
                <w:szCs w:val="20"/>
              </w:rPr>
              <w:t xml:space="preserve"> the favourable conservation condition of the qualifying interest habitats and species [1355, 3110, 3160, 6130], as defined by the list of attributes and targets set out in: </w:t>
            </w:r>
          </w:p>
          <w:p w:rsidR="008947F4" w:rsidRPr="004A7CC4" w:rsidRDefault="008947F4" w:rsidP="000117C2">
            <w:pPr>
              <w:rPr>
                <w:rFonts w:ascii="Arial" w:hAnsi="Arial" w:cs="Arial"/>
                <w:sz w:val="20"/>
                <w:szCs w:val="20"/>
              </w:rPr>
            </w:pPr>
            <w:r w:rsidRPr="004A7CC4">
              <w:rPr>
                <w:rFonts w:ascii="Arial" w:hAnsi="Arial" w:cs="Arial"/>
                <w:sz w:val="20"/>
                <w:szCs w:val="20"/>
              </w:rPr>
              <w:t>“NPWS (2017) Conservation Objectives: Wicklow Mountains SAC 002122. Version 1. National Parks and Wildlife Service, Department of Arts, Heritage, Regional, Rural and Gaeltacht Affairs.”</w:t>
            </w: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Restore</w:t>
            </w:r>
            <w:r w:rsidRPr="004A7CC4">
              <w:rPr>
                <w:rFonts w:ascii="Arial" w:hAnsi="Arial" w:cs="Arial"/>
              </w:rPr>
              <w:t xml:space="preserve"> the favourable conservation condition of the qualifying interest habitats [</w:t>
            </w:r>
            <w:r w:rsidRPr="004A7CC4">
              <w:rPr>
                <w:rFonts w:ascii="Arial" w:hAnsi="Arial" w:cs="Arial"/>
                <w:lang w:val="en-US"/>
              </w:rPr>
              <w:t>4010, 4030, 4060, 6230, 7130, 8110, 8210, 8220, 91A0</w:t>
            </w:r>
            <w:r w:rsidRPr="004A7CC4">
              <w:rPr>
                <w:rFonts w:ascii="Arial" w:hAnsi="Arial" w:cs="Arial"/>
              </w:rPr>
              <w:t xml:space="preserve">], as defined by the list of attributes and targets set out in: </w:t>
            </w:r>
          </w:p>
          <w:p w:rsidR="008947F4" w:rsidRPr="004A7CC4" w:rsidRDefault="008947F4" w:rsidP="000117C2">
            <w:pPr>
              <w:spacing w:beforeLines="40" w:before="96" w:afterLines="40" w:after="96"/>
              <w:rPr>
                <w:rFonts w:ascii="Arial" w:hAnsi="Arial" w:cs="Arial"/>
                <w:sz w:val="20"/>
                <w:szCs w:val="20"/>
              </w:rPr>
            </w:pPr>
            <w:r w:rsidRPr="004A7CC4">
              <w:rPr>
                <w:rFonts w:ascii="Arial" w:hAnsi="Arial" w:cs="Arial"/>
                <w:sz w:val="20"/>
                <w:szCs w:val="20"/>
              </w:rPr>
              <w:t>“NPWS (2017) Conservation Objectives: Wicklow Mountains SAC 002122. Version 1. National Parks and Wildlife Service, Department of Arts, Heritage, Regional, Rural and Gaeltacht Affairs.”</w:t>
            </w:r>
          </w:p>
          <w:p w:rsidR="008947F4" w:rsidRPr="004A7CC4" w:rsidRDefault="008947F4" w:rsidP="000117C2">
            <w:pPr>
              <w:spacing w:beforeLines="40" w:before="96" w:afterLines="40" w:after="96"/>
              <w:rPr>
                <w:rFonts w:ascii="Arial" w:hAnsi="Arial" w:cs="Arial"/>
                <w:sz w:val="20"/>
                <w:szCs w:val="20"/>
              </w:rPr>
            </w:pPr>
            <w:r w:rsidRPr="004A7CC4">
              <w:rPr>
                <w:rFonts w:ascii="Arial" w:hAnsi="Arial" w:cs="Arial"/>
                <w:sz w:val="20"/>
                <w:szCs w:val="20"/>
              </w:rPr>
              <w:t>Please note that this SAC overlaps with Wicklow Mountains SPA (004040. The conservation objectives for this site should be used in conjunction with those for the overlapping site as appropriate.</w:t>
            </w:r>
          </w:p>
        </w:tc>
      </w:tr>
      <w:tr w:rsidR="008947F4" w:rsidRPr="00AD7DB9" w:rsidTr="000117C2">
        <w:trPr>
          <w:trHeight w:val="196"/>
        </w:trPr>
        <w:tc>
          <w:tcPr>
            <w:tcW w:w="9923" w:type="dxa"/>
            <w:gridSpan w:val="3"/>
            <w:tcBorders>
              <w:top w:val="single" w:sz="4" w:space="0" w:color="auto"/>
              <w:left w:val="single" w:sz="4" w:space="0" w:color="auto"/>
              <w:bottom w:val="single" w:sz="4" w:space="0" w:color="auto"/>
              <w:right w:val="single" w:sz="4" w:space="0" w:color="auto"/>
            </w:tcBorders>
          </w:tcPr>
          <w:p w:rsidR="008947F4" w:rsidRPr="004B57E8" w:rsidRDefault="008947F4" w:rsidP="000117C2">
            <w:pPr>
              <w:spacing w:before="40" w:after="40"/>
              <w:rPr>
                <w:rFonts w:ascii="Arial" w:eastAsia="SimSun" w:hAnsi="Arial" w:cs="Arial"/>
                <w:b/>
                <w:bCs/>
                <w:sz w:val="20"/>
                <w:szCs w:val="20"/>
                <w:lang w:val="en-US"/>
              </w:rPr>
            </w:pPr>
            <w:r w:rsidRPr="004B57E8">
              <w:rPr>
                <w:rFonts w:ascii="Arial" w:eastAsia="SimSun" w:hAnsi="Arial" w:cs="Arial"/>
                <w:b/>
                <w:bCs/>
                <w:sz w:val="20"/>
                <w:szCs w:val="20"/>
                <w:lang w:val="en-US"/>
              </w:rPr>
              <w:t>Special Protection Areas</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t>North Bull Island SPA [004006]</w:t>
            </w:r>
          </w:p>
          <w:p w:rsidR="008947F4" w:rsidRPr="004B57E8" w:rsidRDefault="008947F4" w:rsidP="000117C2">
            <w:pPr>
              <w:spacing w:beforeLines="40" w:before="96" w:afterLines="40" w:after="96"/>
              <w:rPr>
                <w:rFonts w:ascii="Arial" w:hAnsi="Arial" w:cs="Arial"/>
                <w:sz w:val="20"/>
                <w:szCs w:val="20"/>
                <w:lang w:val="en-US"/>
              </w:rPr>
            </w:pP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eastAsia="SimSun" w:hAnsi="Arial" w:cs="Arial"/>
                <w:sz w:val="20"/>
                <w:szCs w:val="20"/>
                <w:lang w:val="en-US"/>
              </w:rPr>
            </w:pPr>
            <w:r w:rsidRPr="004A7CC4">
              <w:rPr>
                <w:rFonts w:ascii="Arial" w:hAnsi="Arial" w:cs="Arial"/>
                <w:sz w:val="20"/>
                <w:szCs w:val="20"/>
                <w:lang w:val="en-US"/>
              </w:rPr>
              <w:t xml:space="preserve">Within the </w:t>
            </w:r>
            <w:r>
              <w:rPr>
                <w:rFonts w:ascii="Arial" w:eastAsia="SimSun" w:hAnsi="Arial" w:cs="Arial"/>
                <w:sz w:val="20"/>
                <w:szCs w:val="20"/>
                <w:lang w:val="en-GB"/>
              </w:rPr>
              <w:t xml:space="preserve">city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Light-bellied Brent Goose Branta bernicla hrota [A046];</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Shelduck Tadorna tadorna [A048];</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Teal Anas crecca [A052];</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Pintail Anas acuta [A054];</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Shoveler Anas clypeata [A056];</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Oystercatcher Haematopus ostralegus [A130];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lastRenderedPageBreak/>
              <w:t>Golden Plover Pluvialis apricaria [A140];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Grey Plover Pluvialis squatarola [A141];</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Knot Calidris canutus [A143];</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Sanderling Calidris alba [A144];</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Dunlin Calidris alpina [A149];</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Black-tailed Godwit Limosa limosa [A156];</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Bar-tailed Godwit Limosa lapponica [A157];</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Curlew Numenius arquata [A160];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Redshank Tringa tetanus [A162];</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Turnstone Arenaria interpres [A169];</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Black-headed Gull Chroicocephalus ridibundus [A179];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Wetlands and Waterbirds [A199].</w:t>
            </w:r>
          </w:p>
          <w:p w:rsidR="008947F4" w:rsidRPr="004A7CC4" w:rsidRDefault="008947F4" w:rsidP="000117C2">
            <w:pPr>
              <w:spacing w:before="40" w:after="40"/>
              <w:rPr>
                <w:rFonts w:ascii="Arial"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special conservation interest bird species and wetland habitat of </w:t>
            </w:r>
            <w:r w:rsidRPr="004A7CC4">
              <w:rPr>
                <w:rFonts w:ascii="Arial" w:hAnsi="Arial" w:cs="Arial"/>
                <w:bCs/>
              </w:rPr>
              <w:t xml:space="preserve">North Bull Island </w:t>
            </w:r>
            <w:r w:rsidRPr="004A7CC4">
              <w:rPr>
                <w:rFonts w:ascii="Arial" w:hAnsi="Arial" w:cs="Arial"/>
              </w:rPr>
              <w:t>SPA, as defined by the list of attributes and targets set out in:</w:t>
            </w:r>
          </w:p>
          <w:p w:rsidR="008947F4" w:rsidRPr="004A7CC4" w:rsidRDefault="008947F4" w:rsidP="000117C2">
            <w:pPr>
              <w:spacing w:beforeLines="40" w:before="96" w:afterLines="40" w:after="96"/>
              <w:rPr>
                <w:rFonts w:ascii="Arial" w:hAnsi="Arial" w:cs="Arial"/>
                <w:sz w:val="20"/>
                <w:szCs w:val="20"/>
              </w:rPr>
            </w:pPr>
            <w:r w:rsidRPr="004A7CC4">
              <w:rPr>
                <w:rFonts w:ascii="Arial" w:hAnsi="Arial" w:cs="Arial"/>
                <w:sz w:val="20"/>
                <w:szCs w:val="20"/>
              </w:rPr>
              <w:t>“NPWS (2015) Conservation Objectives: North Bull Island SPA 004006. Version 1. National Parks and Wildlife Service, Department of Arts, Heritage and the Gaeltacht.”</w:t>
            </w:r>
          </w:p>
          <w:p w:rsidR="008947F4" w:rsidRPr="004A7CC4" w:rsidRDefault="008947F4" w:rsidP="000117C2">
            <w:pPr>
              <w:spacing w:beforeLines="40" w:before="96" w:afterLines="40" w:after="96"/>
              <w:rPr>
                <w:rFonts w:ascii="Arial" w:eastAsia="SimSun" w:hAnsi="Arial" w:cs="Arial"/>
                <w:sz w:val="20"/>
                <w:szCs w:val="20"/>
                <w:lang w:val="en-US"/>
              </w:rPr>
            </w:pPr>
            <w:r w:rsidRPr="004A7CC4">
              <w:rPr>
                <w:rFonts w:ascii="Arial" w:hAnsi="Arial" w:cs="Arial"/>
                <w:sz w:val="20"/>
                <w:szCs w:val="20"/>
              </w:rPr>
              <w:t>Please note that this SPA overlaps with North Dublin Bay SAC (000206) and Rockabill to Dalkey Island SAC (003000) and adjoins Howth head SAC (000202) and South Dublin Bay And river Tolka Estuary SPA (004024). The conservation objectives for this site should be used in conjunction with those for the overlapping sites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lastRenderedPageBreak/>
              <w:t>South Dublin Bay and River Tolka Estuary SPA [004024]</w:t>
            </w:r>
          </w:p>
          <w:p w:rsidR="008947F4" w:rsidRPr="004B57E8" w:rsidRDefault="008947F4" w:rsidP="000117C2">
            <w:pPr>
              <w:spacing w:beforeLines="40" w:before="96" w:afterLines="40" w:after="96"/>
              <w:rPr>
                <w:rFonts w:ascii="Arial" w:hAnsi="Arial" w:cs="Arial"/>
                <w:sz w:val="20"/>
                <w:szCs w:val="20"/>
                <w:lang w:val="en-US"/>
              </w:rPr>
            </w:pP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eastAsia="SimSun" w:hAnsi="Arial" w:cs="Arial"/>
                <w:sz w:val="20"/>
                <w:szCs w:val="20"/>
                <w:lang w:val="en-US"/>
              </w:rPr>
            </w:pPr>
            <w:r w:rsidRPr="004A7CC4">
              <w:rPr>
                <w:rFonts w:ascii="Arial" w:hAnsi="Arial" w:cs="Arial"/>
                <w:sz w:val="20"/>
                <w:szCs w:val="20"/>
                <w:lang w:val="en-US"/>
              </w:rPr>
              <w:t xml:space="preserve">Within the </w:t>
            </w:r>
            <w:r>
              <w:rPr>
                <w:rFonts w:ascii="Arial" w:eastAsia="SimSun" w:hAnsi="Arial" w:cs="Arial"/>
                <w:sz w:val="20"/>
                <w:szCs w:val="20"/>
                <w:lang w:val="en-GB"/>
              </w:rPr>
              <w:t xml:space="preserve">city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Light-bellied Brent Goose Branta bernicla hrota [A046];</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Oystercatcher Haematopus ostralegus [A130];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Ringed Plover Charadrius hiaticula [A137];</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Grey Plover Pluvialis squatarola [A140];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Knot Calidris canutus [A143];</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Sanderling Calidris alba [A144];</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Dunlin Calidris alpina [A149];</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Bar-tailed Godwit Limosa lapponica [A157];</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Redshank Tringa totanus [A162];</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Black-headed Gull Chroicocephalus ridibundus [A179];</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Roseate Tern Sterna dougallii [A192];</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Common Tern Sterna hirundo [A193];</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Arctic Tern Sterna paradisaea [A194];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Wetlands and Waterbirds [A999].</w:t>
            </w:r>
          </w:p>
          <w:p w:rsidR="008947F4" w:rsidRPr="004A7CC4" w:rsidRDefault="008947F4" w:rsidP="000117C2">
            <w:pPr>
              <w:spacing w:before="40" w:after="40"/>
              <w:rPr>
                <w:rFonts w:ascii="Arial"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special conservation interest bird species and wetland habitat of </w:t>
            </w:r>
            <w:r w:rsidRPr="004A7CC4">
              <w:rPr>
                <w:rFonts w:ascii="Arial" w:hAnsi="Arial" w:cs="Arial"/>
                <w:bCs/>
              </w:rPr>
              <w:t xml:space="preserve">South Dublin Bay and River Tolka Estuary </w:t>
            </w:r>
            <w:r w:rsidRPr="004A7CC4">
              <w:rPr>
                <w:rFonts w:ascii="Arial" w:hAnsi="Arial" w:cs="Arial"/>
                <w:bCs/>
                <w:lang w:val="en-GB"/>
              </w:rPr>
              <w:t>SPA</w:t>
            </w:r>
            <w:r w:rsidRPr="004A7CC4">
              <w:rPr>
                <w:rFonts w:ascii="Arial" w:hAnsi="Arial" w:cs="Arial"/>
              </w:rPr>
              <w:t>, as defined by the list of attributes and targets set out in:</w:t>
            </w:r>
          </w:p>
          <w:p w:rsidR="008947F4" w:rsidRPr="004A7CC4" w:rsidRDefault="008947F4" w:rsidP="000117C2">
            <w:pPr>
              <w:pStyle w:val="ScottCawleyTable"/>
              <w:rPr>
                <w:rFonts w:ascii="Arial" w:hAnsi="Arial" w:cs="Arial"/>
              </w:rPr>
            </w:pPr>
            <w:r w:rsidRPr="004A7CC4">
              <w:rPr>
                <w:rFonts w:ascii="Arial" w:hAnsi="Arial" w:cs="Arial"/>
              </w:rPr>
              <w:t>“NPWS (2015) Conservation Objectives: South Dublin Bay and River Tolka Estuary SPA 004024. Version 1. National Parks and Wildlife Service, Department of Arts, Heritage and the Gaeltacht.”</w:t>
            </w:r>
          </w:p>
          <w:p w:rsidR="008947F4" w:rsidRPr="004A7CC4" w:rsidRDefault="008947F4" w:rsidP="000117C2">
            <w:pPr>
              <w:pStyle w:val="ScottCawleyTable"/>
              <w:rPr>
                <w:rFonts w:ascii="Arial" w:hAnsi="Arial" w:cs="Arial"/>
              </w:rPr>
            </w:pPr>
            <w:r w:rsidRPr="004A7CC4">
              <w:rPr>
                <w:rFonts w:ascii="Arial" w:hAnsi="Arial" w:cs="Arial"/>
              </w:rPr>
              <w:lastRenderedPageBreak/>
              <w:t>Please note that this SPA overlaps with South Dublin Bay SAC (000210) and adjoins North Bull Island SPA (004006) and North Dublin Bay SAC (000206). The conservation objectives for this site should be used in conjunction with those for the overlapping sites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lastRenderedPageBreak/>
              <w:t>Baldoyle Bay SPA [004016]</w:t>
            </w:r>
          </w:p>
          <w:p w:rsidR="008947F4" w:rsidRPr="004B57E8" w:rsidRDefault="008947F4" w:rsidP="000117C2">
            <w:pPr>
              <w:spacing w:beforeLines="40" w:before="96" w:afterLines="40" w:after="96"/>
              <w:rPr>
                <w:rFonts w:ascii="Arial" w:hAnsi="Arial" w:cs="Arial"/>
                <w:sz w:val="20"/>
                <w:szCs w:val="20"/>
                <w:lang w:val="en-US"/>
              </w:rPr>
            </w:pP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eastAsia="SimSun" w:hAnsi="Arial" w:cs="Arial"/>
                <w:sz w:val="20"/>
                <w:szCs w:val="20"/>
                <w:lang w:val="en-US"/>
              </w:rPr>
            </w:pPr>
            <w:r w:rsidRPr="004A7CC4">
              <w:rPr>
                <w:rFonts w:ascii="Arial" w:hAnsi="Arial" w:cs="Arial"/>
                <w:sz w:val="20"/>
                <w:szCs w:val="20"/>
                <w:lang w:val="en-US"/>
              </w:rPr>
              <w:t xml:space="preserve">Approximately 890m from the </w:t>
            </w:r>
            <w:r>
              <w:rPr>
                <w:rFonts w:ascii="Arial" w:eastAsia="SimSun" w:hAnsi="Arial" w:cs="Arial"/>
                <w:sz w:val="20"/>
                <w:szCs w:val="20"/>
                <w:lang w:val="en-GB"/>
              </w:rPr>
              <w:t>city</w:t>
            </w:r>
            <w:r w:rsidRPr="004A7CC4">
              <w:rPr>
                <w:rFonts w:ascii="Arial" w:eastAsia="SimSun" w:hAnsi="Arial" w:cs="Arial"/>
                <w:sz w:val="20"/>
                <w:szCs w:val="20"/>
                <w:lang w:val="en-GB"/>
              </w:rPr>
              <w:t xml:space="preserve">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Light-bellied Brent Goose Branta bernicla hrota [A046];</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Shelduck Tadorna [A048];</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Ringed Plover Charadrius hiaticula [A137];</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Golden Plover Pluvialis apricaria [A140];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Grey Plover Pluvialis squatarola [A141];</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Bar-tailed Godwit Limosa lapponica [A157];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Wetlands and Waterbirds [A999].</w:t>
            </w:r>
          </w:p>
          <w:p w:rsidR="008947F4" w:rsidRPr="004A7CC4" w:rsidRDefault="008947F4" w:rsidP="000117C2">
            <w:pPr>
              <w:spacing w:before="40" w:after="40"/>
              <w:ind w:left="357"/>
              <w:rPr>
                <w:rFonts w:ascii="Arial" w:hAnsi="Arial" w:cs="Arial"/>
                <w:sz w:val="20"/>
                <w:szCs w:val="20"/>
                <w:lang w:val="en-US"/>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special conservation interest bird species and wetland habitat of </w:t>
            </w:r>
            <w:r w:rsidRPr="004A7CC4">
              <w:rPr>
                <w:rFonts w:ascii="Arial" w:hAnsi="Arial" w:cs="Arial"/>
                <w:bCs/>
              </w:rPr>
              <w:t xml:space="preserve">Baldoyle Bay </w:t>
            </w:r>
            <w:r w:rsidRPr="004A7CC4">
              <w:rPr>
                <w:rFonts w:ascii="Arial" w:hAnsi="Arial" w:cs="Arial"/>
              </w:rPr>
              <w:t>SPA, as defined by the list of attributes and targets set out in:</w:t>
            </w:r>
          </w:p>
          <w:p w:rsidR="008947F4" w:rsidRPr="004A7CC4" w:rsidRDefault="008947F4" w:rsidP="000117C2">
            <w:pPr>
              <w:spacing w:beforeLines="40" w:before="96" w:afterLines="40" w:after="96"/>
              <w:rPr>
                <w:rFonts w:ascii="Arial" w:hAnsi="Arial" w:cs="Arial"/>
                <w:sz w:val="20"/>
                <w:szCs w:val="20"/>
              </w:rPr>
            </w:pPr>
            <w:r w:rsidRPr="004A7CC4">
              <w:rPr>
                <w:rFonts w:ascii="Arial" w:hAnsi="Arial" w:cs="Arial"/>
                <w:sz w:val="20"/>
                <w:szCs w:val="20"/>
              </w:rPr>
              <w:t>“NPWS (2013) Conservation Objectives: Baldoyle Bay SPA 004016. Version 1. National Parks and Wildlife Service, Department of Arts, Heritage and the Gaeltacht.”</w:t>
            </w:r>
          </w:p>
          <w:p w:rsidR="008947F4" w:rsidRPr="004A7CC4" w:rsidRDefault="008947F4" w:rsidP="000117C2">
            <w:pPr>
              <w:spacing w:beforeLines="40" w:before="96" w:afterLines="40" w:after="96"/>
              <w:rPr>
                <w:rFonts w:ascii="Arial" w:eastAsia="SimSun" w:hAnsi="Arial" w:cs="Arial"/>
                <w:i/>
                <w:iCs/>
                <w:sz w:val="20"/>
                <w:szCs w:val="20"/>
                <w:lang w:val="en-US"/>
              </w:rPr>
            </w:pPr>
            <w:r w:rsidRPr="004A7CC4">
              <w:rPr>
                <w:rFonts w:ascii="Arial" w:hAnsi="Arial" w:cs="Arial"/>
                <w:sz w:val="20"/>
                <w:szCs w:val="20"/>
              </w:rPr>
              <w:t>Please note that this SPA overlaps with Baldoyle Bay SAC (000199). The conservation objectives for this site should be used in conjunction with those for the overlapping site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t>Howth Head Coast SPA [004113]</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eastAsia="SimSun" w:hAnsi="Arial" w:cs="Arial"/>
                <w:sz w:val="20"/>
                <w:szCs w:val="20"/>
                <w:lang w:val="en-US"/>
              </w:rPr>
            </w:pPr>
            <w:r w:rsidRPr="004A7CC4">
              <w:rPr>
                <w:rFonts w:ascii="Arial" w:hAnsi="Arial" w:cs="Arial"/>
                <w:sz w:val="20"/>
                <w:szCs w:val="20"/>
                <w:lang w:val="en-US"/>
              </w:rPr>
              <w:t xml:space="preserve">Approximately 3.8km from the </w:t>
            </w:r>
            <w:r>
              <w:rPr>
                <w:rFonts w:ascii="Arial" w:eastAsia="SimSun" w:hAnsi="Arial" w:cs="Arial"/>
                <w:sz w:val="20"/>
                <w:szCs w:val="20"/>
                <w:lang w:val="en-GB"/>
              </w:rPr>
              <w:t>city</w:t>
            </w:r>
            <w:r w:rsidRPr="004A7CC4">
              <w:rPr>
                <w:rFonts w:ascii="Arial" w:eastAsia="SimSun" w:hAnsi="Arial" w:cs="Arial"/>
                <w:sz w:val="20"/>
                <w:szCs w:val="20"/>
                <w:lang w:val="en-GB"/>
              </w:rPr>
              <w:t xml:space="preserve">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Kittiwake </w:t>
            </w:r>
            <w:r w:rsidRPr="004A7CC4">
              <w:rPr>
                <w:rFonts w:ascii="Arial" w:eastAsia="SimSun" w:hAnsi="Arial" w:cs="Arial"/>
                <w:iCs/>
                <w:sz w:val="20"/>
                <w:szCs w:val="20"/>
                <w:lang w:val="en-US"/>
              </w:rPr>
              <w:t>Rissa tridactyla</w:t>
            </w:r>
            <w:r w:rsidRPr="004A7CC4">
              <w:rPr>
                <w:rFonts w:ascii="Arial" w:eastAsia="SimSun" w:hAnsi="Arial" w:cs="Arial"/>
                <w:sz w:val="20"/>
                <w:szCs w:val="20"/>
                <w:lang w:val="en-US"/>
              </w:rPr>
              <w:t xml:space="preserve"> [A188].</w:t>
            </w:r>
          </w:p>
          <w:p w:rsidR="008947F4" w:rsidRPr="004A7CC4" w:rsidRDefault="008947F4" w:rsidP="000117C2">
            <w:pPr>
              <w:spacing w:before="40" w:after="40"/>
              <w:rPr>
                <w:rFonts w:ascii="Arial"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or </w:t>
            </w:r>
            <w:r w:rsidRPr="004A7CC4">
              <w:rPr>
                <w:rFonts w:ascii="Arial" w:hAnsi="Arial" w:cs="Arial"/>
                <w:b/>
                <w:bCs/>
              </w:rPr>
              <w:t xml:space="preserve">Restore </w:t>
            </w:r>
            <w:r w:rsidRPr="004A7CC4">
              <w:rPr>
                <w:rFonts w:ascii="Arial" w:hAnsi="Arial" w:cs="Arial"/>
              </w:rPr>
              <w:t xml:space="preserve">the favourable conservation condition of the special conservation interest bird species of </w:t>
            </w:r>
            <w:r w:rsidRPr="004A7CC4">
              <w:rPr>
                <w:rFonts w:ascii="Arial" w:hAnsi="Arial" w:cs="Arial"/>
                <w:bCs/>
              </w:rPr>
              <w:t xml:space="preserve">Howth head Coast </w:t>
            </w:r>
            <w:r w:rsidRPr="004A7CC4">
              <w:rPr>
                <w:rFonts w:ascii="Arial" w:hAnsi="Arial" w:cs="Arial"/>
              </w:rPr>
              <w:t>SPA, as defined by the list of attributes and targets set out in:</w:t>
            </w:r>
          </w:p>
          <w:p w:rsidR="008947F4" w:rsidRPr="004A7CC4" w:rsidRDefault="008947F4" w:rsidP="000117C2">
            <w:pPr>
              <w:spacing w:beforeLines="40" w:before="96" w:afterLines="40" w:after="96"/>
              <w:rPr>
                <w:rFonts w:ascii="Arial" w:hAnsi="Arial" w:cs="Arial"/>
                <w:sz w:val="20"/>
                <w:szCs w:val="20"/>
                <w:lang w:val="en-GB"/>
              </w:rPr>
            </w:pPr>
            <w:r w:rsidRPr="004A7CC4">
              <w:rPr>
                <w:rFonts w:ascii="Arial" w:hAnsi="Arial" w:cs="Arial"/>
                <w:sz w:val="20"/>
                <w:szCs w:val="20"/>
                <w:lang w:val="en-GB"/>
              </w:rPr>
              <w:t>“NPWS (2022) Conservation objectives for Howth Head Coast SPA [004113]. Generic Version 9.0. Department of Housing, Local Government and Heritage.”</w:t>
            </w:r>
          </w:p>
          <w:p w:rsidR="008947F4" w:rsidRPr="004A7CC4" w:rsidRDefault="008947F4" w:rsidP="000117C2">
            <w:pPr>
              <w:spacing w:beforeLines="40" w:before="96" w:afterLines="40" w:after="96"/>
              <w:rPr>
                <w:rFonts w:ascii="Arial" w:eastAsia="SimSun" w:hAnsi="Arial" w:cs="Arial"/>
                <w:i/>
                <w:iCs/>
                <w:sz w:val="20"/>
                <w:szCs w:val="20"/>
                <w:lang w:val="en-US"/>
              </w:rPr>
            </w:pPr>
            <w:r w:rsidRPr="004A7CC4">
              <w:rPr>
                <w:rFonts w:ascii="Arial" w:hAnsi="Arial" w:cs="Arial"/>
                <w:sz w:val="20"/>
                <w:szCs w:val="20"/>
              </w:rPr>
              <w:t>Please note that this SPA overlaps with Howth Head Coast SAC (000202) and adjoins Rockabill to Dalkey Island SAC (003000 .The conservation objectives for this site should be used in conjunction with those for the overlapping site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t>Ireland’s Eye SPA [004117]</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eastAsia="SimSun" w:hAnsi="Arial" w:cs="Arial"/>
                <w:sz w:val="20"/>
                <w:szCs w:val="20"/>
                <w:lang w:val="en-US"/>
              </w:rPr>
            </w:pPr>
            <w:r w:rsidRPr="004A7CC4">
              <w:rPr>
                <w:rFonts w:ascii="Arial" w:hAnsi="Arial" w:cs="Arial"/>
                <w:sz w:val="20"/>
                <w:szCs w:val="20"/>
                <w:lang w:val="en-US"/>
              </w:rPr>
              <w:t xml:space="preserve">Approximately 3.6km from the </w:t>
            </w:r>
            <w:r>
              <w:rPr>
                <w:rFonts w:ascii="Arial" w:eastAsia="SimSun" w:hAnsi="Arial" w:cs="Arial"/>
                <w:sz w:val="20"/>
                <w:szCs w:val="20"/>
                <w:lang w:val="en-GB"/>
              </w:rPr>
              <w:t>city</w:t>
            </w:r>
            <w:r w:rsidRPr="004A7CC4">
              <w:rPr>
                <w:rFonts w:ascii="Arial" w:eastAsia="SimSun" w:hAnsi="Arial" w:cs="Arial"/>
                <w:sz w:val="20"/>
                <w:szCs w:val="20"/>
                <w:lang w:val="en-GB"/>
              </w:rPr>
              <w:t xml:space="preserve">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Cormorant Phalacrocorax carbo [A017];</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Herring Gull Larus argentatus [A184];</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Kittiwake Rissa tridactyla [A188];</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Guillemot Uria aalge [A199];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Razorbill Alca torda [A200].</w:t>
            </w:r>
          </w:p>
          <w:p w:rsidR="008947F4" w:rsidRPr="004A7CC4" w:rsidRDefault="008947F4" w:rsidP="000117C2">
            <w:pPr>
              <w:spacing w:before="40" w:after="40"/>
              <w:rPr>
                <w:rFonts w:ascii="Arial"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or </w:t>
            </w:r>
            <w:r w:rsidRPr="004A7CC4">
              <w:rPr>
                <w:rFonts w:ascii="Arial" w:hAnsi="Arial" w:cs="Arial"/>
                <w:b/>
                <w:bCs/>
              </w:rPr>
              <w:t xml:space="preserve">Restore </w:t>
            </w:r>
            <w:r w:rsidRPr="004A7CC4">
              <w:rPr>
                <w:rFonts w:ascii="Arial" w:hAnsi="Arial" w:cs="Arial"/>
              </w:rPr>
              <w:t xml:space="preserve">the favourable conservation condition of the special conservation interest bird species of </w:t>
            </w:r>
            <w:r w:rsidRPr="004A7CC4">
              <w:rPr>
                <w:rFonts w:ascii="Arial" w:hAnsi="Arial" w:cs="Arial"/>
                <w:bCs/>
              </w:rPr>
              <w:t xml:space="preserve">Ireland’s Eye Coast </w:t>
            </w:r>
            <w:r w:rsidRPr="004A7CC4">
              <w:rPr>
                <w:rFonts w:ascii="Arial" w:hAnsi="Arial" w:cs="Arial"/>
              </w:rPr>
              <w:t>SPA, as defined by the list of attributes and targets set out in:</w:t>
            </w:r>
          </w:p>
          <w:p w:rsidR="008947F4" w:rsidRPr="004A7CC4" w:rsidRDefault="008947F4" w:rsidP="000117C2">
            <w:pPr>
              <w:spacing w:beforeLines="40" w:before="96" w:afterLines="40" w:after="96"/>
              <w:rPr>
                <w:rFonts w:ascii="Arial" w:hAnsi="Arial" w:cs="Arial"/>
                <w:sz w:val="20"/>
                <w:szCs w:val="20"/>
                <w:lang w:val="en-GB"/>
              </w:rPr>
            </w:pPr>
            <w:r w:rsidRPr="004A7CC4">
              <w:rPr>
                <w:rFonts w:ascii="Arial" w:hAnsi="Arial" w:cs="Arial"/>
                <w:sz w:val="20"/>
                <w:szCs w:val="20"/>
                <w:lang w:val="en-GB"/>
              </w:rPr>
              <w:t>“NPWS (2022) Conservation objectives for Ireland's Eye SPA [004117]. Generic Version 9.0. Department of Housing, Local Government and Heritage”.</w:t>
            </w:r>
          </w:p>
          <w:p w:rsidR="008947F4" w:rsidRPr="004A7CC4" w:rsidRDefault="008947F4" w:rsidP="000117C2">
            <w:pPr>
              <w:spacing w:beforeLines="40" w:before="96" w:afterLines="40" w:after="96"/>
              <w:rPr>
                <w:rFonts w:ascii="Arial" w:eastAsia="SimSun" w:hAnsi="Arial" w:cs="Arial"/>
                <w:i/>
                <w:iCs/>
                <w:sz w:val="20"/>
                <w:szCs w:val="20"/>
                <w:lang w:val="en-US"/>
              </w:rPr>
            </w:pPr>
            <w:r w:rsidRPr="004A7CC4">
              <w:rPr>
                <w:rFonts w:ascii="Arial" w:hAnsi="Arial" w:cs="Arial"/>
                <w:sz w:val="20"/>
                <w:szCs w:val="20"/>
              </w:rPr>
              <w:lastRenderedPageBreak/>
              <w:t>Please note that this SPA overlaps with Ireland Eye SAC (002193) and adjoins Rockabill to Dalkey Island SAC (003000).The conservation objectives for this site should be used in conjunction with those for the overlapping site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lastRenderedPageBreak/>
              <w:t>Malahide Estuary SPA [004025]</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eastAsia="SimSun" w:hAnsi="Arial" w:cs="Arial"/>
                <w:sz w:val="20"/>
                <w:szCs w:val="20"/>
                <w:lang w:val="en-US"/>
              </w:rPr>
            </w:pPr>
            <w:r w:rsidRPr="004A7CC4">
              <w:rPr>
                <w:rFonts w:ascii="Arial" w:hAnsi="Arial" w:cs="Arial"/>
                <w:sz w:val="20"/>
                <w:szCs w:val="20"/>
                <w:lang w:val="en-US"/>
              </w:rPr>
              <w:t xml:space="preserve">Approximately 4.1km from the </w:t>
            </w:r>
            <w:r>
              <w:rPr>
                <w:rFonts w:ascii="Arial" w:eastAsia="SimSun" w:hAnsi="Arial" w:cs="Arial"/>
                <w:sz w:val="20"/>
                <w:szCs w:val="20"/>
                <w:lang w:val="en-GB"/>
              </w:rPr>
              <w:t>city</w:t>
            </w:r>
            <w:r w:rsidRPr="004A7CC4">
              <w:rPr>
                <w:rFonts w:ascii="Arial" w:eastAsia="SimSun" w:hAnsi="Arial" w:cs="Arial"/>
                <w:sz w:val="20"/>
                <w:szCs w:val="20"/>
                <w:lang w:val="en-GB"/>
              </w:rPr>
              <w:t xml:space="preserve">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Great Crested Grebe Podiceps cristatus [A005];</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Light-bellied Brent Goose Branta bernicla hrota [A046];</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Shelduck Tadorna [A048];</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Pintail Anas acuta [A054];</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Goldeneye Bucephala clangula [A067];</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Red-breasted Merganser Mergus serrator [A069];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Oystercatcher Haematopus ostralegus [A130];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Golden Plover Pluvialis apricaria [A140];</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Grey Plover Pluvialis squatarola [A141];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Knot Calidris canutus [A143];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Dunlin Calidris alpina [A149];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Black-tailed Godwit Limosa [A156];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Bar-tailed Godwit Limosa lapponica [A157];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Redshank Tringa totanus [A162]; and,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Wetland and Waterbirds [A999].</w:t>
            </w:r>
          </w:p>
          <w:p w:rsidR="008947F4" w:rsidRPr="004A7CC4" w:rsidRDefault="008947F4" w:rsidP="000117C2">
            <w:pPr>
              <w:spacing w:before="60"/>
              <w:rPr>
                <w:rFonts w:ascii="Arial" w:eastAsia="SimSun"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special conservation interest bird species and wetland habitat of </w:t>
            </w:r>
            <w:r w:rsidRPr="004A7CC4">
              <w:rPr>
                <w:rFonts w:ascii="Arial" w:hAnsi="Arial" w:cs="Arial"/>
                <w:bCs/>
              </w:rPr>
              <w:t xml:space="preserve">Malahide Estuary </w:t>
            </w:r>
            <w:r w:rsidRPr="004A7CC4">
              <w:rPr>
                <w:rFonts w:ascii="Arial" w:hAnsi="Arial" w:cs="Arial"/>
              </w:rPr>
              <w:t>SPA, as defined by the list of attributes and targets set out in:</w:t>
            </w:r>
          </w:p>
          <w:p w:rsidR="008947F4" w:rsidRPr="004A7CC4" w:rsidRDefault="008947F4" w:rsidP="000117C2">
            <w:pPr>
              <w:spacing w:beforeLines="40" w:before="96" w:afterLines="40" w:after="96"/>
              <w:rPr>
                <w:rFonts w:ascii="Arial" w:hAnsi="Arial" w:cs="Arial"/>
                <w:sz w:val="20"/>
                <w:szCs w:val="20"/>
                <w:lang w:val="en-GB"/>
              </w:rPr>
            </w:pPr>
            <w:r w:rsidRPr="004A7CC4">
              <w:rPr>
                <w:rFonts w:ascii="Arial" w:hAnsi="Arial" w:cs="Arial"/>
                <w:sz w:val="20"/>
                <w:szCs w:val="20"/>
                <w:lang w:val="en-GB"/>
              </w:rPr>
              <w:t>“NPWS (2013) Conservation Objectives: Malahide Estuary SPA 004025. Version 1. National Parks and Wildlife Service, Department of Arts, Heritage and the Gaeltacht”.</w:t>
            </w:r>
          </w:p>
          <w:p w:rsidR="008947F4" w:rsidRPr="004A7CC4" w:rsidRDefault="008947F4" w:rsidP="000117C2">
            <w:pPr>
              <w:spacing w:beforeLines="40" w:before="96" w:afterLines="40" w:after="96"/>
              <w:rPr>
                <w:rFonts w:ascii="Arial" w:eastAsia="SimSun" w:hAnsi="Arial" w:cs="Arial"/>
                <w:i/>
                <w:iCs/>
                <w:sz w:val="20"/>
                <w:szCs w:val="20"/>
                <w:lang w:val="en-US"/>
              </w:rPr>
            </w:pPr>
            <w:r w:rsidRPr="004A7CC4">
              <w:rPr>
                <w:rFonts w:ascii="Arial" w:hAnsi="Arial" w:cs="Arial"/>
                <w:sz w:val="20"/>
                <w:szCs w:val="20"/>
              </w:rPr>
              <w:t>Please note that this SPA overlaps with Malahide Estuary SAC (000205).The conservation objectives for this site should be used in conjunction with those for the overlapping site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t>Rogerstown Estuary SPA [004015]</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eastAsia="SimSun" w:hAnsi="Arial" w:cs="Arial"/>
                <w:sz w:val="20"/>
                <w:szCs w:val="20"/>
                <w:lang w:val="en-US"/>
              </w:rPr>
            </w:pPr>
            <w:r w:rsidRPr="004A7CC4">
              <w:rPr>
                <w:rFonts w:ascii="Arial" w:hAnsi="Arial" w:cs="Arial"/>
                <w:sz w:val="20"/>
                <w:szCs w:val="20"/>
                <w:lang w:val="en-US"/>
              </w:rPr>
              <w:t xml:space="preserve">Approximately 9.7km from the </w:t>
            </w:r>
            <w:r>
              <w:rPr>
                <w:rFonts w:ascii="Arial" w:eastAsia="SimSun" w:hAnsi="Arial" w:cs="Arial"/>
                <w:sz w:val="20"/>
                <w:szCs w:val="20"/>
                <w:lang w:val="en-GB"/>
              </w:rPr>
              <w:t>city</w:t>
            </w:r>
            <w:r w:rsidRPr="004A7CC4">
              <w:rPr>
                <w:rFonts w:ascii="Arial" w:eastAsia="SimSun" w:hAnsi="Arial" w:cs="Arial"/>
                <w:sz w:val="20"/>
                <w:szCs w:val="20"/>
                <w:lang w:val="en-GB"/>
              </w:rPr>
              <w:t xml:space="preserve">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Greylag Goose Anser anser [A043];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Light-bellied Brent Goose Branta bernicla hrota [A046];</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Shelduck Tadorna [A048];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Shoveler Anas clypeata [A056];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Oystercatcher Haematopus ostralegus [A130];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Ringed Plover Charadrius hiaticula [A137];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Grey Plover Pluvialis squatarola [A141];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Knot Calidris canutus [A143];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Dunlin Calidris alpina [A149];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 xml:space="preserve">Black-tailed Godwit Limosa [A156]; </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Redshank Tringa totanus [A162];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Wetland and Waterbirds [A999].</w:t>
            </w:r>
          </w:p>
          <w:p w:rsidR="008947F4" w:rsidRPr="004A7CC4" w:rsidRDefault="008947F4" w:rsidP="000117C2">
            <w:pPr>
              <w:spacing w:beforeLines="40" w:before="96" w:afterLines="40" w:after="96"/>
              <w:rPr>
                <w:rFonts w:ascii="Arial"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the favourable conservation condition of the special conservation interest bird species and wetland habitat of </w:t>
            </w:r>
            <w:r w:rsidRPr="004A7CC4">
              <w:rPr>
                <w:rFonts w:ascii="Arial" w:hAnsi="Arial" w:cs="Arial"/>
                <w:bCs/>
              </w:rPr>
              <w:t xml:space="preserve">Rogerstown Estuary </w:t>
            </w:r>
            <w:r w:rsidRPr="004A7CC4">
              <w:rPr>
                <w:rFonts w:ascii="Arial" w:hAnsi="Arial" w:cs="Arial"/>
              </w:rPr>
              <w:t>SPA, as defined by the list of attributes and targets set out in:</w:t>
            </w:r>
          </w:p>
          <w:p w:rsidR="008947F4" w:rsidRPr="004A7CC4" w:rsidRDefault="008947F4" w:rsidP="000117C2">
            <w:pPr>
              <w:spacing w:beforeLines="40" w:before="96" w:afterLines="40" w:after="96"/>
              <w:rPr>
                <w:rFonts w:ascii="Arial" w:hAnsi="Arial" w:cs="Arial"/>
                <w:sz w:val="20"/>
                <w:szCs w:val="20"/>
                <w:lang w:val="en-GB"/>
              </w:rPr>
            </w:pPr>
            <w:r w:rsidRPr="004A7CC4">
              <w:rPr>
                <w:rFonts w:ascii="Arial" w:hAnsi="Arial" w:cs="Arial"/>
                <w:sz w:val="20"/>
                <w:szCs w:val="20"/>
                <w:lang w:val="en-GB"/>
              </w:rPr>
              <w:lastRenderedPageBreak/>
              <w:t>“NPWS (2013) Conservation Objectives: Rogerstown Estuary SPA 004015. Version 1. National Parks and Wildlife Service, Department of Arts, Heritage and the Gaeltacht.”</w:t>
            </w:r>
          </w:p>
          <w:p w:rsidR="008947F4" w:rsidRPr="004A7CC4" w:rsidRDefault="008947F4" w:rsidP="000117C2">
            <w:pPr>
              <w:spacing w:beforeLines="40" w:before="96" w:afterLines="40" w:after="96"/>
              <w:rPr>
                <w:rFonts w:ascii="Arial" w:eastAsia="SimSun" w:hAnsi="Arial" w:cs="Arial"/>
                <w:i/>
                <w:iCs/>
                <w:sz w:val="20"/>
                <w:szCs w:val="20"/>
                <w:lang w:val="en-US"/>
              </w:rPr>
            </w:pPr>
            <w:r w:rsidRPr="004A7CC4">
              <w:rPr>
                <w:rFonts w:ascii="Arial" w:hAnsi="Arial" w:cs="Arial"/>
                <w:sz w:val="20"/>
                <w:szCs w:val="20"/>
              </w:rPr>
              <w:t>Please note that this SPA overlaps with Rogerstown Estuary SAC (000208).The conservation objectives for this site should be used in conjunction with those for the overlapping site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lastRenderedPageBreak/>
              <w:t>Lambay Island SPA [004069]</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eastAsia="SimSun" w:hAnsi="Arial" w:cs="Arial"/>
                <w:sz w:val="20"/>
                <w:szCs w:val="20"/>
                <w:lang w:val="en-GB"/>
              </w:rPr>
            </w:pPr>
            <w:r w:rsidRPr="004A7CC4">
              <w:rPr>
                <w:rFonts w:ascii="Arial" w:hAnsi="Arial" w:cs="Arial"/>
                <w:sz w:val="20"/>
                <w:szCs w:val="20"/>
                <w:lang w:val="en-US"/>
              </w:rPr>
              <w:t xml:space="preserve">Approximately 11.6km offshore from the </w:t>
            </w:r>
            <w:r>
              <w:rPr>
                <w:rFonts w:ascii="Arial" w:eastAsia="SimSun" w:hAnsi="Arial" w:cs="Arial"/>
                <w:sz w:val="20"/>
                <w:szCs w:val="20"/>
                <w:lang w:val="en-GB"/>
              </w:rPr>
              <w:t xml:space="preserve">city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GB"/>
              </w:rPr>
            </w:pPr>
            <w:r w:rsidRPr="004A7CC4">
              <w:rPr>
                <w:rFonts w:ascii="Arial" w:eastAsia="SimSun" w:hAnsi="Arial" w:cs="Arial"/>
                <w:sz w:val="20"/>
                <w:szCs w:val="20"/>
                <w:lang w:val="en-GB"/>
              </w:rPr>
              <w:t>Cormorant Phalacrocorax carbo [A017];</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GB"/>
              </w:rPr>
            </w:pPr>
            <w:r w:rsidRPr="004A7CC4">
              <w:rPr>
                <w:rFonts w:ascii="Arial" w:eastAsia="SimSun" w:hAnsi="Arial" w:cs="Arial"/>
                <w:sz w:val="20"/>
                <w:szCs w:val="20"/>
                <w:lang w:val="en-GB"/>
              </w:rPr>
              <w:t>Shag Phalacrocorax aristotelis [A018];</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GB"/>
              </w:rPr>
            </w:pPr>
            <w:r w:rsidRPr="004A7CC4">
              <w:rPr>
                <w:rFonts w:ascii="Arial" w:eastAsia="SimSun" w:hAnsi="Arial" w:cs="Arial"/>
                <w:sz w:val="20"/>
                <w:szCs w:val="20"/>
                <w:lang w:val="en-GB"/>
              </w:rPr>
              <w:t>Greylag Goose Anser anser [A043];</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GB"/>
              </w:rPr>
            </w:pPr>
            <w:r w:rsidRPr="004A7CC4">
              <w:rPr>
                <w:rFonts w:ascii="Arial" w:eastAsia="SimSun" w:hAnsi="Arial" w:cs="Arial"/>
                <w:sz w:val="20"/>
                <w:szCs w:val="20"/>
                <w:lang w:val="en-GB"/>
              </w:rPr>
              <w:t>Lesser Black-backed Gull Larus fuscus [A183]</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GB"/>
              </w:rPr>
            </w:pPr>
            <w:r w:rsidRPr="004A7CC4">
              <w:rPr>
                <w:rFonts w:ascii="Arial" w:eastAsia="SimSun" w:hAnsi="Arial" w:cs="Arial"/>
                <w:sz w:val="20"/>
                <w:szCs w:val="20"/>
                <w:lang w:val="en-GB"/>
              </w:rPr>
              <w:t>Herring Gull Larus argentatus [A184];</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GB"/>
              </w:rPr>
            </w:pPr>
            <w:r w:rsidRPr="004A7CC4">
              <w:rPr>
                <w:rFonts w:ascii="Arial" w:eastAsia="SimSun" w:hAnsi="Arial" w:cs="Arial"/>
                <w:sz w:val="20"/>
                <w:szCs w:val="20"/>
                <w:lang w:val="en-GB"/>
              </w:rPr>
              <w:t>Kittiwake Rissa tridactyla [A188];</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GB"/>
              </w:rPr>
            </w:pPr>
            <w:r w:rsidRPr="004A7CC4">
              <w:rPr>
                <w:rFonts w:ascii="Arial" w:eastAsia="SimSun" w:hAnsi="Arial" w:cs="Arial"/>
                <w:sz w:val="20"/>
                <w:szCs w:val="20"/>
                <w:lang w:val="en-GB"/>
              </w:rPr>
              <w:t>Guillemot Uria aalge [A199];</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GB"/>
              </w:rPr>
            </w:pPr>
            <w:r w:rsidRPr="004A7CC4">
              <w:rPr>
                <w:rFonts w:ascii="Arial" w:eastAsia="SimSun" w:hAnsi="Arial" w:cs="Arial"/>
                <w:sz w:val="20"/>
                <w:szCs w:val="20"/>
                <w:lang w:val="en-GB"/>
              </w:rPr>
              <w:t>Razorbill Alca torda [A200];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GB"/>
              </w:rPr>
            </w:pPr>
            <w:r w:rsidRPr="004A7CC4">
              <w:rPr>
                <w:rFonts w:ascii="Arial" w:eastAsia="SimSun" w:hAnsi="Arial" w:cs="Arial"/>
                <w:sz w:val="20"/>
                <w:szCs w:val="20"/>
                <w:lang w:val="en-GB"/>
              </w:rPr>
              <w:t>Puffin Fratercula arctica [A204].</w:t>
            </w:r>
          </w:p>
          <w:p w:rsidR="008947F4" w:rsidRPr="004A7CC4" w:rsidRDefault="008947F4" w:rsidP="000117C2">
            <w:pPr>
              <w:pStyle w:val="Para0"/>
              <w:spacing w:before="40" w:after="40" w:line="240" w:lineRule="auto"/>
              <w:rPr>
                <w:rFonts w:eastAsia="SimSun" w:cs="Arial"/>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or </w:t>
            </w:r>
            <w:r w:rsidRPr="004A7CC4">
              <w:rPr>
                <w:rFonts w:ascii="Arial" w:hAnsi="Arial" w:cs="Arial"/>
                <w:b/>
                <w:bCs/>
              </w:rPr>
              <w:t xml:space="preserve">Restore </w:t>
            </w:r>
            <w:r w:rsidRPr="004A7CC4">
              <w:rPr>
                <w:rFonts w:ascii="Arial" w:hAnsi="Arial" w:cs="Arial"/>
              </w:rPr>
              <w:t xml:space="preserve">the favourable conservation condition of the special conservation interest bird species of </w:t>
            </w:r>
            <w:r w:rsidRPr="004A7CC4">
              <w:rPr>
                <w:rFonts w:ascii="Arial" w:hAnsi="Arial" w:cs="Arial"/>
                <w:bCs/>
              </w:rPr>
              <w:t xml:space="preserve">Lambay Island </w:t>
            </w:r>
            <w:r w:rsidRPr="004A7CC4">
              <w:rPr>
                <w:rFonts w:ascii="Arial" w:hAnsi="Arial" w:cs="Arial"/>
              </w:rPr>
              <w:t>SPA, as defined by the list of attributes and targets set out in:</w:t>
            </w:r>
          </w:p>
          <w:p w:rsidR="008947F4" w:rsidRPr="004A7CC4" w:rsidRDefault="008947F4" w:rsidP="000117C2">
            <w:pPr>
              <w:spacing w:before="40" w:after="40"/>
              <w:rPr>
                <w:rFonts w:ascii="Arial" w:hAnsi="Arial" w:cs="Arial"/>
                <w:sz w:val="20"/>
                <w:szCs w:val="20"/>
                <w:lang w:val="en-GB"/>
              </w:rPr>
            </w:pPr>
            <w:r w:rsidRPr="004A7CC4">
              <w:rPr>
                <w:rFonts w:ascii="Arial" w:eastAsia="SimSun" w:hAnsi="Arial" w:cs="Arial"/>
                <w:sz w:val="20"/>
                <w:szCs w:val="20"/>
              </w:rPr>
              <w:t>“NPWS (2022) Conservation objectives for Lambay Island SPA 004069. Generic Version 9.0</w:t>
            </w:r>
            <w:r w:rsidRPr="004A7CC4">
              <w:rPr>
                <w:rFonts w:ascii="Arial" w:hAnsi="Arial" w:cs="Arial"/>
                <w:sz w:val="20"/>
                <w:szCs w:val="20"/>
                <w:lang w:val="en-GB"/>
              </w:rPr>
              <w:t>. Department of Housing, Local Government and Heritage”.</w:t>
            </w:r>
          </w:p>
          <w:p w:rsidR="008947F4" w:rsidRPr="004A7CC4" w:rsidRDefault="008947F4" w:rsidP="000117C2">
            <w:pPr>
              <w:spacing w:before="40" w:after="40"/>
              <w:rPr>
                <w:rFonts w:ascii="Arial" w:eastAsia="SimSun" w:hAnsi="Arial" w:cs="Arial"/>
                <w:sz w:val="20"/>
                <w:szCs w:val="20"/>
                <w:lang w:val="en-US"/>
              </w:rPr>
            </w:pPr>
            <w:r w:rsidRPr="004A7CC4">
              <w:rPr>
                <w:rFonts w:ascii="Arial" w:hAnsi="Arial" w:cs="Arial"/>
                <w:sz w:val="20"/>
                <w:szCs w:val="20"/>
              </w:rPr>
              <w:t>Please note that this SPA overlaps with Lambay Island SAC (000204) and adjoins Rockabill to Dalkey Island SAC (003000).The conservation objectives for this site should be used in conjunction with those for the overlapping site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t>Dalkey Islands SPA [004172]</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eastAsia="SimSun" w:hAnsi="Arial" w:cs="Arial"/>
                <w:sz w:val="20"/>
                <w:szCs w:val="20"/>
                <w:lang w:val="en-US"/>
              </w:rPr>
            </w:pPr>
            <w:r w:rsidRPr="004A7CC4">
              <w:rPr>
                <w:rFonts w:ascii="Arial" w:hAnsi="Arial" w:cs="Arial"/>
                <w:sz w:val="20"/>
                <w:szCs w:val="20"/>
                <w:lang w:val="en-US"/>
              </w:rPr>
              <w:t xml:space="preserve">Approximately 7.9km offshore from the </w:t>
            </w:r>
            <w:r>
              <w:rPr>
                <w:rFonts w:ascii="Arial" w:eastAsia="SimSun" w:hAnsi="Arial" w:cs="Arial"/>
                <w:sz w:val="20"/>
                <w:szCs w:val="20"/>
                <w:lang w:val="en-GB"/>
              </w:rPr>
              <w:t xml:space="preserve">city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Roseate Tern Sterna dougallii [A192];</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Common Tern Sterna hirundo [A193];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Arctic Tern Sterna paradisaea [A194].</w:t>
            </w:r>
          </w:p>
          <w:p w:rsidR="008947F4" w:rsidRPr="004A7CC4" w:rsidRDefault="008947F4" w:rsidP="000117C2">
            <w:pPr>
              <w:spacing w:before="60"/>
              <w:rPr>
                <w:rFonts w:ascii="Arial"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or </w:t>
            </w:r>
            <w:r w:rsidRPr="004A7CC4">
              <w:rPr>
                <w:rFonts w:ascii="Arial" w:hAnsi="Arial" w:cs="Arial"/>
                <w:b/>
                <w:bCs/>
              </w:rPr>
              <w:t xml:space="preserve">Restore </w:t>
            </w:r>
            <w:r w:rsidRPr="004A7CC4">
              <w:rPr>
                <w:rFonts w:ascii="Arial" w:hAnsi="Arial" w:cs="Arial"/>
              </w:rPr>
              <w:t xml:space="preserve">the favourable conservation condition of the special conservation interest bird species of </w:t>
            </w:r>
            <w:r w:rsidRPr="004A7CC4">
              <w:rPr>
                <w:rFonts w:ascii="Arial" w:hAnsi="Arial" w:cs="Arial"/>
                <w:bCs/>
              </w:rPr>
              <w:t xml:space="preserve">Dalkey Islands </w:t>
            </w:r>
            <w:r w:rsidRPr="004A7CC4">
              <w:rPr>
                <w:rFonts w:ascii="Arial" w:hAnsi="Arial" w:cs="Arial"/>
              </w:rPr>
              <w:t>SPA, as defined by the list of attributes and targets set out in:</w:t>
            </w:r>
          </w:p>
          <w:p w:rsidR="008947F4" w:rsidRPr="004A7CC4" w:rsidRDefault="008947F4" w:rsidP="000117C2">
            <w:pPr>
              <w:spacing w:beforeLines="40" w:before="96" w:afterLines="40" w:after="96"/>
              <w:rPr>
                <w:rFonts w:ascii="Arial" w:hAnsi="Arial" w:cs="Arial"/>
                <w:sz w:val="20"/>
                <w:szCs w:val="20"/>
                <w:lang w:val="en-GB"/>
              </w:rPr>
            </w:pPr>
            <w:r w:rsidRPr="004A7CC4">
              <w:rPr>
                <w:rFonts w:ascii="Arial" w:hAnsi="Arial" w:cs="Arial"/>
                <w:sz w:val="20"/>
                <w:szCs w:val="20"/>
                <w:lang w:val="en-GB"/>
              </w:rPr>
              <w:t>“NPWS (2022) Conservation objectives for Dalkey Islands SPA [004172]. Generic Version 9.0. Department of Housing, Local Government and Heritage.”</w:t>
            </w:r>
          </w:p>
          <w:p w:rsidR="008947F4" w:rsidRPr="004A7CC4" w:rsidRDefault="008947F4" w:rsidP="000117C2">
            <w:pPr>
              <w:spacing w:beforeLines="40" w:before="96" w:afterLines="40" w:after="96"/>
              <w:rPr>
                <w:rFonts w:ascii="Arial" w:eastAsia="SimSun" w:hAnsi="Arial" w:cs="Arial"/>
                <w:i/>
                <w:iCs/>
                <w:sz w:val="20"/>
                <w:szCs w:val="20"/>
                <w:lang w:val="en-US"/>
              </w:rPr>
            </w:pPr>
            <w:r w:rsidRPr="004A7CC4">
              <w:rPr>
                <w:rFonts w:ascii="Arial" w:hAnsi="Arial" w:cs="Arial"/>
                <w:sz w:val="20"/>
                <w:szCs w:val="20"/>
              </w:rPr>
              <w:t>Please note that this SPA overlaps with Rockabill to Dalkey Island SAC (00300) and . The conservation objectives for this site should be used in conjunction with those for the overlapping site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hideMark/>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t>Wicklow Mountains SPA [004040]</w:t>
            </w:r>
          </w:p>
          <w:p w:rsidR="008947F4" w:rsidRPr="004B57E8" w:rsidRDefault="008947F4" w:rsidP="000117C2">
            <w:pPr>
              <w:spacing w:beforeLines="40" w:before="96" w:afterLines="40" w:after="96"/>
              <w:rPr>
                <w:rFonts w:ascii="Arial"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eastAsia="SimSun" w:hAnsi="Arial" w:cs="Arial"/>
                <w:sz w:val="20"/>
                <w:szCs w:val="20"/>
                <w:lang w:val="en-US"/>
              </w:rPr>
            </w:pPr>
            <w:r w:rsidRPr="004A7CC4">
              <w:rPr>
                <w:rFonts w:ascii="Arial" w:hAnsi="Arial" w:cs="Arial"/>
                <w:sz w:val="20"/>
                <w:szCs w:val="20"/>
                <w:lang w:val="en-US"/>
              </w:rPr>
              <w:t xml:space="preserve">Approximately 6.7km from the </w:t>
            </w:r>
            <w:r>
              <w:rPr>
                <w:rFonts w:ascii="Arial" w:eastAsia="SimSun" w:hAnsi="Arial" w:cs="Arial"/>
                <w:sz w:val="20"/>
                <w:szCs w:val="20"/>
                <w:lang w:val="en-GB"/>
              </w:rPr>
              <w:t xml:space="preserve">city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Merlin Falco columbarius [A098];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Peregrine Falco peregrinus [A103].</w:t>
            </w:r>
          </w:p>
          <w:p w:rsidR="008947F4" w:rsidRPr="004A7CC4" w:rsidRDefault="008947F4" w:rsidP="000117C2">
            <w:pPr>
              <w:spacing w:before="60"/>
              <w:rPr>
                <w:rFonts w:ascii="Arial" w:eastAsia="SimSun" w:hAnsi="Arial" w:cs="Arial"/>
                <w:sz w:val="20"/>
                <w:szCs w:val="20"/>
              </w:rPr>
            </w:pP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or </w:t>
            </w:r>
            <w:r w:rsidRPr="004A7CC4">
              <w:rPr>
                <w:rFonts w:ascii="Arial" w:hAnsi="Arial" w:cs="Arial"/>
                <w:b/>
                <w:bCs/>
              </w:rPr>
              <w:t xml:space="preserve">Restore </w:t>
            </w:r>
            <w:r w:rsidRPr="004A7CC4">
              <w:rPr>
                <w:rFonts w:ascii="Arial" w:hAnsi="Arial" w:cs="Arial"/>
              </w:rPr>
              <w:t xml:space="preserve">the favourable conservation condition of the special conservation interest bird species of </w:t>
            </w:r>
            <w:r w:rsidRPr="004A7CC4">
              <w:rPr>
                <w:rFonts w:ascii="Arial" w:hAnsi="Arial" w:cs="Arial"/>
                <w:bCs/>
              </w:rPr>
              <w:t xml:space="preserve">Wicklow Mountains </w:t>
            </w:r>
            <w:r w:rsidRPr="004A7CC4">
              <w:rPr>
                <w:rFonts w:ascii="Arial" w:hAnsi="Arial" w:cs="Arial"/>
              </w:rPr>
              <w:t>SPA, as defined by the list of attributes and targets set out in:</w:t>
            </w:r>
          </w:p>
          <w:p w:rsidR="008947F4" w:rsidRPr="004A7CC4" w:rsidRDefault="008947F4" w:rsidP="000117C2">
            <w:pPr>
              <w:spacing w:beforeLines="40" w:before="96" w:afterLines="40" w:after="96"/>
              <w:rPr>
                <w:rFonts w:ascii="Arial" w:hAnsi="Arial" w:cs="Arial"/>
                <w:sz w:val="20"/>
                <w:szCs w:val="20"/>
                <w:lang w:val="en-GB"/>
              </w:rPr>
            </w:pPr>
            <w:r w:rsidRPr="004A7CC4">
              <w:rPr>
                <w:rFonts w:ascii="Arial" w:hAnsi="Arial" w:cs="Arial"/>
                <w:sz w:val="20"/>
                <w:szCs w:val="20"/>
                <w:lang w:val="en-GB"/>
              </w:rPr>
              <w:lastRenderedPageBreak/>
              <w:t>“NPWS (2021) Conservation objectives for Wicklow Mountains SPA [004040]. Generic Version 8.0. Department of Housing, Local Government and Heritage”.</w:t>
            </w:r>
          </w:p>
          <w:p w:rsidR="008947F4" w:rsidRPr="004A7CC4" w:rsidRDefault="008947F4" w:rsidP="000117C2">
            <w:pPr>
              <w:spacing w:beforeLines="40" w:before="96" w:afterLines="40" w:after="96"/>
              <w:rPr>
                <w:rFonts w:ascii="Arial" w:eastAsia="SimSun" w:hAnsi="Arial" w:cs="Arial"/>
                <w:sz w:val="20"/>
                <w:szCs w:val="20"/>
                <w:lang w:val="en-US"/>
              </w:rPr>
            </w:pPr>
            <w:r w:rsidRPr="004A7CC4">
              <w:rPr>
                <w:rFonts w:ascii="Arial" w:hAnsi="Arial" w:cs="Arial"/>
                <w:sz w:val="20"/>
                <w:szCs w:val="20"/>
              </w:rPr>
              <w:t>Please note that this SPA overlaps with Wicklow Mountains SAC (0021220).The conservation objectives for this site should be used in conjunction with those for the overlapping site as appropriate.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lastRenderedPageBreak/>
              <w:t xml:space="preserve">Skerries Islands SPA [004122] </w:t>
            </w: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lang w:val="en-US"/>
              </w:rPr>
            </w:pPr>
            <w:r w:rsidRPr="004A7CC4">
              <w:rPr>
                <w:rFonts w:ascii="Arial" w:hAnsi="Arial" w:cs="Arial"/>
                <w:sz w:val="20"/>
                <w:szCs w:val="20"/>
                <w:lang w:val="en-US"/>
              </w:rPr>
              <w:t xml:space="preserve">Approximately 18.3km from the </w:t>
            </w:r>
            <w:r>
              <w:rPr>
                <w:rFonts w:ascii="Arial" w:eastAsia="SimSun" w:hAnsi="Arial" w:cs="Arial"/>
                <w:sz w:val="20"/>
                <w:szCs w:val="20"/>
                <w:lang w:val="en-GB"/>
              </w:rPr>
              <w:t>city</w:t>
            </w:r>
            <w:r w:rsidRPr="004A7CC4">
              <w:rPr>
                <w:rFonts w:ascii="Arial" w:eastAsia="SimSun" w:hAnsi="Arial" w:cs="Arial"/>
                <w:sz w:val="20"/>
                <w:szCs w:val="20"/>
                <w:lang w:val="en-GB"/>
              </w:rPr>
              <w:t xml:space="preserve">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Cormorant Phalacrocorax carbo [A017];</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Shag Phalacrocroax aristotelis [A018];</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Light bellied Brent Goose Branta Bernicla hrota [A046];</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Purple Sandpiper Calidris maritima [A148];</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Turnstone Arenaria interpres [A169];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Herring Gull Larus argentatus [A184].</w:t>
            </w: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or </w:t>
            </w:r>
            <w:r w:rsidRPr="004A7CC4">
              <w:rPr>
                <w:rFonts w:ascii="Arial" w:hAnsi="Arial" w:cs="Arial"/>
                <w:b/>
                <w:bCs/>
              </w:rPr>
              <w:t xml:space="preserve">Restore </w:t>
            </w:r>
            <w:r w:rsidRPr="004A7CC4">
              <w:rPr>
                <w:rFonts w:ascii="Arial" w:hAnsi="Arial" w:cs="Arial"/>
              </w:rPr>
              <w:t xml:space="preserve">the favourable conservation condition of the special conservation interest bird species of </w:t>
            </w:r>
            <w:r w:rsidRPr="004A7CC4">
              <w:rPr>
                <w:rFonts w:ascii="Arial" w:hAnsi="Arial" w:cs="Arial"/>
                <w:bCs/>
              </w:rPr>
              <w:t xml:space="preserve">Skerries Island </w:t>
            </w:r>
            <w:r w:rsidRPr="004A7CC4">
              <w:rPr>
                <w:rFonts w:ascii="Arial" w:hAnsi="Arial" w:cs="Arial"/>
              </w:rPr>
              <w:t>SPA, as defined by the list of attributes and targets set out in:</w:t>
            </w:r>
          </w:p>
          <w:p w:rsidR="008947F4" w:rsidRPr="004A7CC4" w:rsidRDefault="008947F4" w:rsidP="000117C2">
            <w:pPr>
              <w:spacing w:beforeLines="40" w:before="96" w:afterLines="40" w:after="96"/>
              <w:rPr>
                <w:rFonts w:ascii="Arial" w:hAnsi="Arial" w:cs="Arial"/>
                <w:sz w:val="20"/>
                <w:szCs w:val="20"/>
                <w:lang w:val="en-GB"/>
              </w:rPr>
            </w:pPr>
            <w:r w:rsidRPr="004A7CC4">
              <w:rPr>
                <w:rFonts w:ascii="Arial" w:hAnsi="Arial" w:cs="Arial"/>
                <w:sz w:val="20"/>
                <w:szCs w:val="20"/>
                <w:lang w:val="en-GB"/>
              </w:rPr>
              <w:t>“NPWS (2022) Conservation objectives for Skerries Islands SPA [004122]. Generic Version 9.0. Department of Housing, Local Government and Heritage”.</w:t>
            </w:r>
          </w:p>
          <w:p w:rsidR="008947F4" w:rsidRPr="004A7CC4" w:rsidRDefault="008947F4" w:rsidP="000117C2">
            <w:pPr>
              <w:spacing w:before="40" w:after="40"/>
              <w:rPr>
                <w:rFonts w:ascii="Arial" w:eastAsia="SimSun" w:hAnsi="Arial" w:cs="Arial"/>
                <w:sz w:val="20"/>
                <w:szCs w:val="20"/>
                <w:lang w:val="en-US"/>
              </w:rPr>
            </w:pPr>
            <w:r w:rsidRPr="004A7CC4">
              <w:rPr>
                <w:rFonts w:ascii="Arial" w:hAnsi="Arial" w:cs="Arial"/>
                <w:sz w:val="20"/>
                <w:szCs w:val="20"/>
              </w:rPr>
              <w:t>Please note that this SPA adjoins Rockabill to Dalkey Island SAC (003000) and Rockabill SPA.</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t>Poulaphouca Reservoir SPA [004063]</w:t>
            </w: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lang w:val="en-US"/>
              </w:rPr>
            </w:pPr>
            <w:r w:rsidRPr="004A7CC4">
              <w:rPr>
                <w:rFonts w:ascii="Arial" w:hAnsi="Arial" w:cs="Arial"/>
                <w:sz w:val="20"/>
                <w:szCs w:val="20"/>
                <w:lang w:val="en-US"/>
              </w:rPr>
              <w:t xml:space="preserve">Approximately 19km from the </w:t>
            </w:r>
            <w:r>
              <w:rPr>
                <w:rFonts w:ascii="Arial" w:eastAsia="SimSun" w:hAnsi="Arial" w:cs="Arial"/>
                <w:sz w:val="20"/>
                <w:szCs w:val="20"/>
                <w:lang w:val="en-GB"/>
              </w:rPr>
              <w:t>city</w:t>
            </w:r>
            <w:r w:rsidRPr="004A7CC4">
              <w:rPr>
                <w:rFonts w:ascii="Arial" w:eastAsia="SimSun" w:hAnsi="Arial" w:cs="Arial"/>
                <w:sz w:val="20"/>
                <w:szCs w:val="20"/>
                <w:lang w:val="en-GB"/>
              </w:rPr>
              <w:t xml:space="preserve">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Greylag Goose Anser [A043]; and</w:t>
            </w:r>
          </w:p>
          <w:p w:rsidR="008947F4" w:rsidRPr="004A7CC4" w:rsidRDefault="008947F4" w:rsidP="008947F4">
            <w:pPr>
              <w:numPr>
                <w:ilvl w:val="0"/>
                <w:numId w:val="22"/>
              </w:numPr>
              <w:spacing w:before="40" w:after="40" w:line="240" w:lineRule="auto"/>
              <w:ind w:left="357" w:hanging="357"/>
              <w:rPr>
                <w:rFonts w:ascii="Arial" w:eastAsia="SimSun" w:hAnsi="Arial" w:cs="Arial"/>
                <w:sz w:val="20"/>
                <w:szCs w:val="20"/>
                <w:lang w:val="en-US"/>
              </w:rPr>
            </w:pPr>
            <w:r w:rsidRPr="004A7CC4">
              <w:rPr>
                <w:rFonts w:ascii="Arial" w:eastAsia="SimSun" w:hAnsi="Arial" w:cs="Arial"/>
                <w:sz w:val="20"/>
                <w:szCs w:val="20"/>
                <w:lang w:val="en-US"/>
              </w:rPr>
              <w:t>Lesser Black-backed Gull Larus fuscus [A183].</w:t>
            </w: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or </w:t>
            </w:r>
            <w:r w:rsidRPr="004A7CC4">
              <w:rPr>
                <w:rFonts w:ascii="Arial" w:hAnsi="Arial" w:cs="Arial"/>
                <w:b/>
                <w:bCs/>
              </w:rPr>
              <w:t xml:space="preserve">Restore </w:t>
            </w:r>
            <w:r w:rsidRPr="004A7CC4">
              <w:rPr>
                <w:rFonts w:ascii="Arial" w:hAnsi="Arial" w:cs="Arial"/>
              </w:rPr>
              <w:t xml:space="preserve">the favourable conservation condition of the special conservation interest bird species of </w:t>
            </w:r>
            <w:r w:rsidRPr="004A7CC4">
              <w:rPr>
                <w:rFonts w:ascii="Arial" w:hAnsi="Arial" w:cs="Arial"/>
                <w:bCs/>
              </w:rPr>
              <w:t xml:space="preserve">Poulaphouca Resevoir </w:t>
            </w:r>
            <w:r w:rsidRPr="004A7CC4">
              <w:rPr>
                <w:rFonts w:ascii="Arial" w:hAnsi="Arial" w:cs="Arial"/>
              </w:rPr>
              <w:t>SPA, as defined by the list of attributes and targets set out in:</w:t>
            </w:r>
          </w:p>
          <w:p w:rsidR="008947F4" w:rsidRPr="004A7CC4" w:rsidRDefault="008947F4" w:rsidP="000117C2">
            <w:pPr>
              <w:spacing w:beforeLines="40" w:before="96" w:afterLines="40" w:after="96"/>
              <w:rPr>
                <w:rFonts w:ascii="Arial" w:hAnsi="Arial" w:cs="Arial"/>
                <w:sz w:val="20"/>
                <w:szCs w:val="20"/>
                <w:lang w:val="en-GB"/>
              </w:rPr>
            </w:pPr>
            <w:r w:rsidRPr="004A7CC4">
              <w:rPr>
                <w:rFonts w:ascii="Arial" w:hAnsi="Arial" w:cs="Arial"/>
                <w:sz w:val="20"/>
                <w:szCs w:val="20"/>
                <w:lang w:val="en-GB"/>
              </w:rPr>
              <w:t>“NPWS (2022) Conservation objectives for Poulaphouca Reservoir SPA [004063]. Generic Version 9.0. Department of Housing, Local Government and Heritage”.</w:t>
            </w:r>
          </w:p>
          <w:p w:rsidR="008947F4" w:rsidRPr="004A7CC4" w:rsidRDefault="008947F4" w:rsidP="000117C2">
            <w:pPr>
              <w:spacing w:before="40" w:after="40"/>
              <w:rPr>
                <w:rFonts w:ascii="Arial" w:eastAsia="SimSun" w:hAnsi="Arial" w:cs="Arial"/>
                <w:sz w:val="20"/>
                <w:szCs w:val="20"/>
                <w:lang w:val="en-US"/>
              </w:rPr>
            </w:pP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tcPr>
          <w:p w:rsidR="008947F4" w:rsidRPr="004B57E8" w:rsidRDefault="008947F4" w:rsidP="000117C2">
            <w:pPr>
              <w:spacing w:beforeLines="40" w:before="96" w:afterLines="40" w:after="96"/>
              <w:rPr>
                <w:rFonts w:ascii="Arial" w:hAnsi="Arial" w:cs="Arial"/>
                <w:sz w:val="20"/>
                <w:szCs w:val="20"/>
                <w:lang w:val="en-US"/>
              </w:rPr>
            </w:pPr>
            <w:r w:rsidRPr="004B57E8">
              <w:rPr>
                <w:rFonts w:ascii="Arial" w:hAnsi="Arial" w:cs="Arial"/>
                <w:sz w:val="20"/>
                <w:szCs w:val="20"/>
                <w:lang w:val="en-US"/>
              </w:rPr>
              <w:t>The Murrough SPA [004186]</w:t>
            </w:r>
          </w:p>
        </w:tc>
        <w:tc>
          <w:tcPr>
            <w:tcW w:w="1418"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40" w:after="40"/>
              <w:rPr>
                <w:rFonts w:ascii="Arial" w:hAnsi="Arial" w:cs="Arial"/>
                <w:sz w:val="20"/>
                <w:szCs w:val="20"/>
                <w:lang w:val="en-US"/>
              </w:rPr>
            </w:pPr>
            <w:r w:rsidRPr="004A7CC4">
              <w:rPr>
                <w:rFonts w:ascii="Arial" w:hAnsi="Arial" w:cs="Arial"/>
                <w:sz w:val="20"/>
                <w:szCs w:val="20"/>
                <w:lang w:val="en-US"/>
              </w:rPr>
              <w:t xml:space="preserve">Approximately 25.6km from the </w:t>
            </w:r>
            <w:r>
              <w:rPr>
                <w:rFonts w:ascii="Arial" w:eastAsia="SimSun" w:hAnsi="Arial" w:cs="Arial"/>
                <w:sz w:val="20"/>
                <w:szCs w:val="20"/>
                <w:lang w:val="en-GB"/>
              </w:rPr>
              <w:t>city</w:t>
            </w:r>
            <w:r w:rsidRPr="004A7CC4">
              <w:rPr>
                <w:rFonts w:ascii="Arial" w:eastAsia="SimSun" w:hAnsi="Arial" w:cs="Arial"/>
                <w:sz w:val="20"/>
                <w:szCs w:val="20"/>
                <w:lang w:val="en-GB"/>
              </w:rPr>
              <w:t xml:space="preserve"> </w:t>
            </w:r>
            <w:r w:rsidRPr="004A7CC4">
              <w:rPr>
                <w:rFonts w:ascii="Arial" w:hAnsi="Arial" w:cs="Arial"/>
                <w:sz w:val="20"/>
                <w:szCs w:val="20"/>
                <w:lang w:val="en-US"/>
              </w:rPr>
              <w:t>boundary</w:t>
            </w:r>
          </w:p>
        </w:tc>
        <w:tc>
          <w:tcPr>
            <w:tcW w:w="6662" w:type="dxa"/>
            <w:tcBorders>
              <w:top w:val="single" w:sz="4" w:space="0" w:color="auto"/>
              <w:left w:val="single" w:sz="4" w:space="0" w:color="auto"/>
              <w:bottom w:val="single" w:sz="4" w:space="0" w:color="auto"/>
              <w:right w:val="single" w:sz="4" w:space="0" w:color="auto"/>
            </w:tcBorders>
          </w:tcPr>
          <w:p w:rsidR="008947F4" w:rsidRPr="004A7CC4" w:rsidRDefault="008947F4" w:rsidP="000117C2">
            <w:pPr>
              <w:spacing w:before="60" w:after="60"/>
              <w:rPr>
                <w:rFonts w:ascii="Arial" w:hAnsi="Arial" w:cs="Arial"/>
                <w:sz w:val="20"/>
                <w:szCs w:val="20"/>
                <w:lang w:val="en-US"/>
              </w:rPr>
            </w:pPr>
            <w:r w:rsidRPr="004A7CC4">
              <w:rPr>
                <w:rFonts w:ascii="Arial" w:hAnsi="Arial" w:cs="Arial"/>
                <w:sz w:val="20"/>
                <w:szCs w:val="20"/>
                <w:lang w:val="en-US"/>
              </w:rPr>
              <w:t>Red-throated Diver Gavia stellata A001</w:t>
            </w:r>
          </w:p>
          <w:p w:rsidR="008947F4" w:rsidRPr="004A7CC4" w:rsidRDefault="008947F4" w:rsidP="000117C2">
            <w:pPr>
              <w:spacing w:before="60" w:after="60"/>
              <w:rPr>
                <w:rFonts w:ascii="Arial" w:hAnsi="Arial" w:cs="Arial"/>
                <w:sz w:val="20"/>
                <w:szCs w:val="20"/>
                <w:lang w:val="en-US"/>
              </w:rPr>
            </w:pPr>
            <w:r w:rsidRPr="004A7CC4">
              <w:rPr>
                <w:rFonts w:ascii="Arial" w:hAnsi="Arial" w:cs="Arial"/>
                <w:sz w:val="20"/>
                <w:szCs w:val="20"/>
                <w:lang w:val="en-US"/>
              </w:rPr>
              <w:t>Greylag Goose Anser A043</w:t>
            </w:r>
          </w:p>
          <w:p w:rsidR="008947F4" w:rsidRPr="004A7CC4" w:rsidRDefault="008947F4" w:rsidP="000117C2">
            <w:pPr>
              <w:spacing w:before="60" w:after="60"/>
              <w:rPr>
                <w:rFonts w:ascii="Arial" w:hAnsi="Arial" w:cs="Arial"/>
                <w:sz w:val="20"/>
                <w:szCs w:val="20"/>
                <w:lang w:val="en-US"/>
              </w:rPr>
            </w:pPr>
            <w:r w:rsidRPr="004A7CC4">
              <w:rPr>
                <w:rFonts w:ascii="Arial" w:hAnsi="Arial" w:cs="Arial"/>
                <w:sz w:val="20"/>
                <w:szCs w:val="20"/>
                <w:lang w:val="en-US"/>
              </w:rPr>
              <w:t>Light Bellied Brent Goose Branta bernicla hrota A046</w:t>
            </w:r>
          </w:p>
          <w:p w:rsidR="008947F4" w:rsidRPr="004A7CC4" w:rsidRDefault="008947F4" w:rsidP="000117C2">
            <w:pPr>
              <w:spacing w:before="60" w:after="60"/>
              <w:rPr>
                <w:rFonts w:ascii="Arial" w:hAnsi="Arial" w:cs="Arial"/>
                <w:sz w:val="20"/>
                <w:szCs w:val="20"/>
                <w:lang w:val="en-US"/>
              </w:rPr>
            </w:pPr>
            <w:r w:rsidRPr="004A7CC4">
              <w:rPr>
                <w:rFonts w:ascii="Arial" w:hAnsi="Arial" w:cs="Arial"/>
                <w:sz w:val="20"/>
                <w:szCs w:val="20"/>
                <w:lang w:val="en-US"/>
              </w:rPr>
              <w:t>Wigeon Anas penelope A050</w:t>
            </w:r>
          </w:p>
          <w:p w:rsidR="008947F4" w:rsidRPr="004A7CC4" w:rsidRDefault="008947F4" w:rsidP="000117C2">
            <w:pPr>
              <w:spacing w:before="60" w:after="60"/>
              <w:rPr>
                <w:rFonts w:ascii="Arial" w:hAnsi="Arial" w:cs="Arial"/>
                <w:sz w:val="20"/>
                <w:szCs w:val="20"/>
                <w:lang w:val="en-US"/>
              </w:rPr>
            </w:pPr>
            <w:r w:rsidRPr="004A7CC4">
              <w:rPr>
                <w:rFonts w:ascii="Arial" w:hAnsi="Arial" w:cs="Arial"/>
                <w:sz w:val="20"/>
                <w:szCs w:val="20"/>
                <w:lang w:val="en-US"/>
              </w:rPr>
              <w:t>Teal Anas crecca A052</w:t>
            </w:r>
          </w:p>
          <w:p w:rsidR="008947F4" w:rsidRPr="004A7CC4" w:rsidRDefault="008947F4" w:rsidP="000117C2">
            <w:pPr>
              <w:spacing w:before="60" w:after="60"/>
              <w:rPr>
                <w:rFonts w:ascii="Arial" w:hAnsi="Arial" w:cs="Arial"/>
                <w:sz w:val="20"/>
                <w:szCs w:val="20"/>
                <w:lang w:val="en-US"/>
              </w:rPr>
            </w:pPr>
            <w:r w:rsidRPr="004A7CC4">
              <w:rPr>
                <w:rFonts w:ascii="Arial" w:hAnsi="Arial" w:cs="Arial"/>
                <w:sz w:val="20"/>
                <w:szCs w:val="20"/>
                <w:lang w:val="en-US"/>
              </w:rPr>
              <w:t>Black-headed Gull Chroicocephalus ridibundus A179</w:t>
            </w:r>
          </w:p>
          <w:p w:rsidR="008947F4" w:rsidRPr="004A7CC4" w:rsidRDefault="008947F4" w:rsidP="000117C2">
            <w:pPr>
              <w:spacing w:before="60" w:after="60"/>
              <w:rPr>
                <w:rFonts w:ascii="Arial" w:hAnsi="Arial" w:cs="Arial"/>
                <w:sz w:val="20"/>
                <w:szCs w:val="20"/>
                <w:lang w:val="en-US"/>
              </w:rPr>
            </w:pPr>
            <w:r w:rsidRPr="004A7CC4">
              <w:rPr>
                <w:rFonts w:ascii="Arial" w:hAnsi="Arial" w:cs="Arial"/>
                <w:sz w:val="20"/>
                <w:szCs w:val="20"/>
                <w:lang w:val="en-US"/>
              </w:rPr>
              <w:t>Herring Gull Larus argentatus A162</w:t>
            </w:r>
          </w:p>
          <w:p w:rsidR="008947F4" w:rsidRPr="004A7CC4" w:rsidRDefault="008947F4" w:rsidP="000117C2">
            <w:pPr>
              <w:spacing w:before="60" w:after="60"/>
              <w:rPr>
                <w:rFonts w:ascii="Arial" w:hAnsi="Arial" w:cs="Arial"/>
                <w:sz w:val="20"/>
                <w:szCs w:val="20"/>
                <w:lang w:val="en-US"/>
              </w:rPr>
            </w:pPr>
            <w:r w:rsidRPr="004A7CC4">
              <w:rPr>
                <w:rFonts w:ascii="Arial" w:hAnsi="Arial" w:cs="Arial"/>
                <w:sz w:val="20"/>
                <w:szCs w:val="20"/>
                <w:lang w:val="en-US"/>
              </w:rPr>
              <w:t>Little Tern Sterna albifrons A195</w:t>
            </w:r>
          </w:p>
          <w:p w:rsidR="008947F4" w:rsidRPr="004A7CC4" w:rsidRDefault="008947F4" w:rsidP="000117C2">
            <w:pPr>
              <w:spacing w:before="40" w:after="40"/>
              <w:rPr>
                <w:rFonts w:ascii="Arial" w:hAnsi="Arial" w:cs="Arial"/>
                <w:sz w:val="20"/>
                <w:szCs w:val="20"/>
                <w:lang w:val="en-US"/>
              </w:rPr>
            </w:pPr>
            <w:r w:rsidRPr="004A7CC4">
              <w:rPr>
                <w:rFonts w:ascii="Arial" w:hAnsi="Arial" w:cs="Arial"/>
                <w:sz w:val="20"/>
                <w:szCs w:val="20"/>
                <w:lang w:val="en-US"/>
              </w:rPr>
              <w:t>Wetlands A999</w:t>
            </w:r>
          </w:p>
          <w:p w:rsidR="008947F4" w:rsidRPr="004A7CC4" w:rsidRDefault="008947F4" w:rsidP="000117C2">
            <w:pPr>
              <w:pStyle w:val="ScottCawleyTable"/>
              <w:rPr>
                <w:rFonts w:ascii="Arial" w:hAnsi="Arial" w:cs="Arial"/>
              </w:rPr>
            </w:pPr>
            <w:r w:rsidRPr="004A7CC4">
              <w:rPr>
                <w:rFonts w:ascii="Arial" w:hAnsi="Arial" w:cs="Arial"/>
              </w:rPr>
              <w:t xml:space="preserve">To </w:t>
            </w:r>
            <w:r w:rsidRPr="004A7CC4">
              <w:rPr>
                <w:rFonts w:ascii="Arial" w:hAnsi="Arial" w:cs="Arial"/>
                <w:b/>
                <w:bCs/>
              </w:rPr>
              <w:t>Maintain</w:t>
            </w:r>
            <w:r w:rsidRPr="004A7CC4">
              <w:rPr>
                <w:rFonts w:ascii="Arial" w:hAnsi="Arial" w:cs="Arial"/>
              </w:rPr>
              <w:t xml:space="preserve"> or </w:t>
            </w:r>
            <w:r w:rsidRPr="004A7CC4">
              <w:rPr>
                <w:rFonts w:ascii="Arial" w:hAnsi="Arial" w:cs="Arial"/>
                <w:b/>
                <w:bCs/>
              </w:rPr>
              <w:t xml:space="preserve">Restore </w:t>
            </w:r>
            <w:r w:rsidRPr="004A7CC4">
              <w:rPr>
                <w:rFonts w:ascii="Arial" w:hAnsi="Arial" w:cs="Arial"/>
              </w:rPr>
              <w:t xml:space="preserve">the favourable conservation condition of the special conservation interest bird species of </w:t>
            </w:r>
            <w:r w:rsidRPr="004A7CC4">
              <w:rPr>
                <w:rFonts w:ascii="Arial" w:hAnsi="Arial" w:cs="Arial"/>
                <w:bCs/>
              </w:rPr>
              <w:t xml:space="preserve">The Murrough  </w:t>
            </w:r>
            <w:r w:rsidRPr="004A7CC4">
              <w:rPr>
                <w:rFonts w:ascii="Arial" w:hAnsi="Arial" w:cs="Arial"/>
              </w:rPr>
              <w:t>SPA, as defined by the list of attributes and targets set out in:</w:t>
            </w:r>
          </w:p>
          <w:p w:rsidR="008947F4" w:rsidRPr="004A7CC4" w:rsidRDefault="008947F4" w:rsidP="000117C2">
            <w:pPr>
              <w:spacing w:beforeLines="40" w:before="96" w:afterLines="40" w:after="96"/>
              <w:rPr>
                <w:rFonts w:ascii="Arial" w:hAnsi="Arial" w:cs="Arial"/>
                <w:sz w:val="20"/>
                <w:szCs w:val="20"/>
                <w:lang w:val="en-GB"/>
              </w:rPr>
            </w:pPr>
            <w:r w:rsidRPr="004A7CC4">
              <w:rPr>
                <w:rFonts w:ascii="Arial" w:hAnsi="Arial" w:cs="Arial"/>
                <w:sz w:val="20"/>
                <w:szCs w:val="20"/>
                <w:lang w:val="en-GB"/>
              </w:rPr>
              <w:t>“NPWS (2022) Conservation objectives for The Murrough SPA [004186]. Generic Version 9.0. Department of Housing, Local Government and Heritage”.</w:t>
            </w:r>
          </w:p>
        </w:tc>
      </w:tr>
      <w:tr w:rsidR="008947F4" w:rsidRPr="00AD7DB9" w:rsidTr="000117C2">
        <w:trPr>
          <w:trHeight w:val="196"/>
        </w:trPr>
        <w:tc>
          <w:tcPr>
            <w:tcW w:w="1843" w:type="dxa"/>
            <w:tcBorders>
              <w:top w:val="single" w:sz="4" w:space="0" w:color="auto"/>
              <w:left w:val="single" w:sz="4" w:space="0" w:color="auto"/>
              <w:bottom w:val="single" w:sz="4" w:space="0" w:color="auto"/>
              <w:right w:val="single" w:sz="4" w:space="0" w:color="auto"/>
            </w:tcBorders>
          </w:tcPr>
          <w:p w:rsidR="008947F4" w:rsidRPr="00BE410C" w:rsidRDefault="008947F4" w:rsidP="000117C2">
            <w:pPr>
              <w:spacing w:beforeLines="40" w:before="96" w:afterLines="40" w:after="96"/>
              <w:rPr>
                <w:rFonts w:ascii="Arial" w:hAnsi="Arial" w:cs="Arial"/>
                <w:lang w:val="en-US"/>
              </w:rPr>
            </w:pPr>
            <w:r w:rsidRPr="00BE410C">
              <w:rPr>
                <w:rFonts w:ascii="Arial" w:hAnsi="Arial" w:cs="Arial"/>
              </w:rPr>
              <w:lastRenderedPageBreak/>
              <w:t>North-West Irish Sea cSPA 004236</w:t>
            </w:r>
          </w:p>
        </w:tc>
        <w:tc>
          <w:tcPr>
            <w:tcW w:w="1418" w:type="dxa"/>
            <w:tcBorders>
              <w:top w:val="single" w:sz="4" w:space="0" w:color="auto"/>
              <w:left w:val="single" w:sz="4" w:space="0" w:color="auto"/>
              <w:bottom w:val="single" w:sz="4" w:space="0" w:color="auto"/>
              <w:right w:val="single" w:sz="4" w:space="0" w:color="auto"/>
            </w:tcBorders>
          </w:tcPr>
          <w:p w:rsidR="008947F4" w:rsidRPr="00BE410C" w:rsidRDefault="008947F4" w:rsidP="000117C2">
            <w:pPr>
              <w:spacing w:before="40" w:after="40"/>
              <w:rPr>
                <w:rFonts w:ascii="Arial" w:hAnsi="Arial" w:cs="Arial"/>
                <w:lang w:val="en-US"/>
              </w:rPr>
            </w:pPr>
          </w:p>
        </w:tc>
        <w:tc>
          <w:tcPr>
            <w:tcW w:w="6662" w:type="dxa"/>
            <w:tcBorders>
              <w:top w:val="single" w:sz="4" w:space="0" w:color="auto"/>
              <w:left w:val="single" w:sz="4" w:space="0" w:color="auto"/>
              <w:bottom w:val="single" w:sz="4" w:space="0" w:color="auto"/>
              <w:right w:val="single" w:sz="4" w:space="0" w:color="auto"/>
            </w:tcBorders>
          </w:tcPr>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Common Scoter (Melanitta nigra) [A065]</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Red-throated Diver (Gavia stellata) [A001]</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Great Northern Diver (Gavia immer) [A003]</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Fulmar (Fulmarus glacialis) [A009]</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Manx Shearwater (Puffinus puffinus) [A013]</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Shag (Phalacrocorax aristotelis) [A018]</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Cormorant (Phalacrocorax carbo) [A017]</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Common Tern (Sterna hirundo) [A193]</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Little Tern (Sterna albifrons) [A195]</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Kittiwake (Rissa tridactyla) [A188]</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Black-headed Gull (Chroicocephalus ridibundus) [A179]</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Common Gull (Larus canus) [A182]</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Lesser Black-backed Gull (Larus fuscus) [A183]</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Great Black-backed Gull (Larus marinus) [A187]</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Little Gull (Larus minutus) [A177]</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Herring Gull (Larus argentatus) [A184]</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Roseate Tern (Sterna dougallii) [A192]</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Arctic Tern (Sterna paradisaea) [A194]</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Puffin (Fratercula arctica) [A204]</w:t>
            </w:r>
          </w:p>
          <w:p w:rsidR="008947F4" w:rsidRPr="00BE410C" w:rsidRDefault="008947F4" w:rsidP="008947F4">
            <w:pPr>
              <w:pStyle w:val="NoSpacing"/>
              <w:numPr>
                <w:ilvl w:val="0"/>
                <w:numId w:val="23"/>
              </w:numPr>
              <w:rPr>
                <w:rFonts w:ascii="Arial" w:hAnsi="Arial" w:cs="Arial"/>
                <w:sz w:val="22"/>
                <w:szCs w:val="22"/>
              </w:rPr>
            </w:pPr>
            <w:r w:rsidRPr="00BE410C">
              <w:rPr>
                <w:rFonts w:ascii="Arial" w:hAnsi="Arial" w:cs="Arial"/>
                <w:sz w:val="22"/>
                <w:szCs w:val="22"/>
              </w:rPr>
              <w:t>Razorbill (Alca torda) [A200]</w:t>
            </w:r>
          </w:p>
          <w:p w:rsidR="008947F4" w:rsidRPr="00BE410C" w:rsidRDefault="008947F4" w:rsidP="008947F4">
            <w:pPr>
              <w:numPr>
                <w:ilvl w:val="0"/>
                <w:numId w:val="23"/>
              </w:numPr>
              <w:spacing w:before="60" w:after="60" w:line="240" w:lineRule="auto"/>
              <w:rPr>
                <w:rFonts w:ascii="Arial" w:hAnsi="Arial" w:cs="Arial"/>
                <w:lang w:val="en-US"/>
              </w:rPr>
            </w:pPr>
            <w:r w:rsidRPr="00BE410C">
              <w:rPr>
                <w:rFonts w:ascii="Arial" w:hAnsi="Arial" w:cs="Arial"/>
              </w:rPr>
              <w:t>Guillemot (Uria aalge) [A199]</w:t>
            </w:r>
          </w:p>
        </w:tc>
      </w:tr>
    </w:tbl>
    <w:p w:rsidR="008947F4" w:rsidRDefault="008947F4" w:rsidP="008947F4"/>
    <w:p w:rsidR="008947F4" w:rsidRPr="00D77DC8" w:rsidRDefault="008947F4" w:rsidP="008947F4">
      <w:pPr>
        <w:rPr>
          <w:rFonts w:ascii="Arial" w:hAnsi="Arial" w:cs="Arial"/>
          <w:b/>
        </w:rPr>
      </w:pPr>
      <w:r>
        <w:br w:type="page"/>
      </w:r>
      <w:r>
        <w:rPr>
          <w:rFonts w:ascii="Arial" w:hAnsi="Arial" w:cs="Arial"/>
          <w:b/>
          <w:sz w:val="40"/>
          <w:szCs w:val="40"/>
        </w:rPr>
        <w:lastRenderedPageBreak/>
        <w:t>APPENDIX 3</w:t>
      </w:r>
    </w:p>
    <w:p w:rsidR="008947F4" w:rsidRDefault="008947F4" w:rsidP="008947F4">
      <w:pPr>
        <w:rPr>
          <w:rFonts w:ascii="Arial" w:hAnsi="Arial" w:cs="Arial"/>
          <w:b/>
        </w:rPr>
      </w:pPr>
    </w:p>
    <w:p w:rsidR="008947F4" w:rsidRDefault="008947F4" w:rsidP="008947F4">
      <w:pPr>
        <w:rPr>
          <w:rFonts w:ascii="Calibri" w:hAnsi="Calibri" w:cs="Calibri"/>
          <w:i/>
          <w:noProof/>
          <w:lang w:eastAsia="en-IE"/>
        </w:rPr>
      </w:pPr>
      <w:r w:rsidRPr="00F7168E">
        <w:rPr>
          <w:rFonts w:ascii="Calibri" w:hAnsi="Calibri" w:cs="Calibri"/>
          <w:i/>
          <w:noProof/>
          <w:lang w:eastAsia="en-IE"/>
        </w:rPr>
        <w:drawing>
          <wp:inline distT="0" distB="0" distL="0" distR="0">
            <wp:extent cx="6953250" cy="4913360"/>
            <wp:effectExtent l="0" t="0" r="0" b="1905"/>
            <wp:docPr id="3" name="Picture 3" descr="&#10;&#10;Map of Special Areas of Conservation " title="Figure 1 Special Areas of Conservation (SACs) within the vicinity of th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10;&#10;Map of Special Areas of Conservation " title="Figure 1 Special Areas of Conservation (SACs) within the vicinity of the Plan"/>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53250" cy="4912995"/>
                    </a:xfrm>
                    <a:prstGeom prst="rect">
                      <a:avLst/>
                    </a:prstGeom>
                  </pic:spPr>
                </pic:pic>
              </a:graphicData>
            </a:graphic>
          </wp:inline>
        </w:drawing>
      </w:r>
    </w:p>
    <w:p w:rsidR="008947F4" w:rsidRPr="00D77DC8" w:rsidRDefault="008947F4" w:rsidP="008947F4">
      <w:pPr>
        <w:rPr>
          <w:rFonts w:ascii="Arial" w:hAnsi="Arial" w:cs="Arial"/>
          <w:b/>
        </w:rPr>
      </w:pPr>
      <w:r w:rsidRPr="000C3CBF">
        <w:rPr>
          <w:rFonts w:ascii="Arial" w:hAnsi="Arial" w:cs="Arial"/>
          <w:b/>
          <w:sz w:val="20"/>
          <w:szCs w:val="20"/>
        </w:rPr>
        <w:t>Special Areas of Conservation (S</w:t>
      </w:r>
      <w:r>
        <w:rPr>
          <w:rFonts w:ascii="Arial" w:hAnsi="Arial" w:cs="Arial"/>
          <w:b/>
          <w:sz w:val="20"/>
          <w:szCs w:val="20"/>
        </w:rPr>
        <w:t xml:space="preserve">ACs) </w:t>
      </w:r>
    </w:p>
    <w:p w:rsidR="008947F4" w:rsidRPr="00D77DC8" w:rsidRDefault="008947F4" w:rsidP="008947F4">
      <w:pPr>
        <w:rPr>
          <w:rFonts w:ascii="Arial" w:hAnsi="Arial" w:cs="Arial"/>
          <w:b/>
        </w:rPr>
      </w:pPr>
      <w:r>
        <w:br w:type="page"/>
      </w:r>
      <w:r>
        <w:rPr>
          <w:rFonts w:ascii="Arial" w:hAnsi="Arial" w:cs="Arial"/>
          <w:b/>
          <w:sz w:val="40"/>
          <w:szCs w:val="40"/>
        </w:rPr>
        <w:lastRenderedPageBreak/>
        <w:t>APPENDIX 4</w:t>
      </w:r>
    </w:p>
    <w:p w:rsidR="008947F4" w:rsidRDefault="008947F4" w:rsidP="008947F4"/>
    <w:p w:rsidR="008947F4" w:rsidRDefault="008947F4" w:rsidP="008947F4">
      <w:r w:rsidRPr="00FF0BC7">
        <w:rPr>
          <w:noProof/>
          <w:lang w:eastAsia="en-IE"/>
        </w:rPr>
        <w:drawing>
          <wp:inline distT="0" distB="0" distL="0" distR="0">
            <wp:extent cx="6896100" cy="487680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96100" cy="4876800"/>
                    </a:xfrm>
                    <a:prstGeom prst="rect">
                      <a:avLst/>
                    </a:prstGeom>
                    <a:noFill/>
                    <a:ln>
                      <a:noFill/>
                    </a:ln>
                  </pic:spPr>
                </pic:pic>
              </a:graphicData>
            </a:graphic>
          </wp:inline>
        </w:drawing>
      </w:r>
    </w:p>
    <w:p w:rsidR="008947F4" w:rsidRDefault="008947F4" w:rsidP="008947F4">
      <w:pPr>
        <w:pStyle w:val="BodyText2"/>
        <w:spacing w:line="276" w:lineRule="auto"/>
        <w:jc w:val="left"/>
        <w:rPr>
          <w:rFonts w:ascii="Arial" w:hAnsi="Arial" w:cs="Arial"/>
          <w:sz w:val="22"/>
          <w:szCs w:val="22"/>
        </w:rPr>
      </w:pPr>
    </w:p>
    <w:p w:rsidR="008947F4" w:rsidRDefault="008947F4" w:rsidP="008947F4">
      <w:pPr>
        <w:pStyle w:val="BodyText2"/>
        <w:spacing w:line="276" w:lineRule="auto"/>
        <w:jc w:val="left"/>
        <w:rPr>
          <w:rFonts w:ascii="Arial" w:hAnsi="Arial" w:cs="Arial"/>
          <w:b/>
          <w:szCs w:val="20"/>
        </w:rPr>
      </w:pPr>
      <w:r w:rsidRPr="00701E5D">
        <w:rPr>
          <w:rFonts w:ascii="Arial" w:hAnsi="Arial" w:cs="Arial"/>
          <w:b/>
          <w:szCs w:val="20"/>
        </w:rPr>
        <w:t>Special Protection Areas (SPAs</w:t>
      </w:r>
      <w:r>
        <w:rPr>
          <w:rFonts w:ascii="Arial" w:hAnsi="Arial" w:cs="Arial"/>
          <w:b/>
          <w:szCs w:val="20"/>
        </w:rPr>
        <w:t>)</w:t>
      </w:r>
    </w:p>
    <w:p w:rsidR="008947F4" w:rsidRDefault="008947F4" w:rsidP="008947F4">
      <w:pPr>
        <w:pStyle w:val="BodyText2"/>
        <w:spacing w:line="276" w:lineRule="auto"/>
        <w:jc w:val="left"/>
        <w:rPr>
          <w:rFonts w:ascii="Arial" w:hAnsi="Arial" w:cs="Arial"/>
          <w:b/>
          <w:szCs w:val="20"/>
        </w:rPr>
      </w:pPr>
    </w:p>
    <w:p w:rsidR="008947F4" w:rsidRPr="00D77DC8" w:rsidRDefault="008947F4" w:rsidP="008947F4">
      <w:pPr>
        <w:rPr>
          <w:rFonts w:ascii="Arial" w:hAnsi="Arial" w:cs="Arial"/>
          <w:b/>
        </w:rPr>
      </w:pPr>
      <w:r>
        <w:rPr>
          <w:rFonts w:ascii="Arial" w:hAnsi="Arial" w:cs="Arial"/>
          <w:b/>
          <w:szCs w:val="20"/>
        </w:rPr>
        <w:br w:type="page"/>
      </w:r>
      <w:r>
        <w:rPr>
          <w:rFonts w:ascii="Arial" w:hAnsi="Arial" w:cs="Arial"/>
          <w:b/>
          <w:sz w:val="40"/>
          <w:szCs w:val="40"/>
        </w:rPr>
        <w:lastRenderedPageBreak/>
        <w:t>APPENDIX 5</w:t>
      </w:r>
    </w:p>
    <w:p w:rsidR="008947F4" w:rsidRDefault="008947F4" w:rsidP="008947F4">
      <w:pPr>
        <w:pStyle w:val="BodyText2"/>
        <w:spacing w:line="276" w:lineRule="auto"/>
        <w:jc w:val="left"/>
        <w:rPr>
          <w:rFonts w:ascii="Arial" w:hAnsi="Arial" w:cs="Arial"/>
          <w:sz w:val="22"/>
          <w:szCs w:val="22"/>
        </w:rPr>
      </w:pPr>
    </w:p>
    <w:p w:rsidR="008947F4" w:rsidRDefault="008947F4" w:rsidP="008947F4">
      <w:pPr>
        <w:pStyle w:val="BodyText2"/>
        <w:spacing w:line="276" w:lineRule="auto"/>
        <w:jc w:val="left"/>
        <w:rPr>
          <w:noProof/>
          <w:lang w:val="en-IE" w:eastAsia="en-IE"/>
        </w:rPr>
      </w:pPr>
    </w:p>
    <w:p w:rsidR="00861B68" w:rsidRDefault="008947F4" w:rsidP="008947F4">
      <w:r w:rsidRPr="00BE410C">
        <w:rPr>
          <w:noProof/>
          <w:lang w:eastAsia="en-IE"/>
        </w:rPr>
        <w:drawing>
          <wp:inline distT="0" distB="0" distL="0" distR="0">
            <wp:extent cx="6455574" cy="40290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t="29292" r="59596" b="7576"/>
                    <a:stretch>
                      <a:fillRect/>
                    </a:stretch>
                  </pic:blipFill>
                  <pic:spPr bwMode="auto">
                    <a:xfrm>
                      <a:off x="0" y="0"/>
                      <a:ext cx="6471341" cy="4038916"/>
                    </a:xfrm>
                    <a:prstGeom prst="rect">
                      <a:avLst/>
                    </a:prstGeom>
                    <a:noFill/>
                    <a:ln>
                      <a:noFill/>
                    </a:ln>
                  </pic:spPr>
                </pic:pic>
              </a:graphicData>
            </a:graphic>
          </wp:inline>
        </w:drawing>
      </w:r>
    </w:p>
    <w:sectPr w:rsidR="00861B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17C2" w:rsidRDefault="000117C2" w:rsidP="008947F4">
      <w:pPr>
        <w:spacing w:after="0" w:line="240" w:lineRule="auto"/>
      </w:pPr>
      <w:r>
        <w:separator/>
      </w:r>
    </w:p>
  </w:endnote>
  <w:endnote w:type="continuationSeparator" w:id="0">
    <w:p w:rsidR="000117C2" w:rsidRDefault="000117C2" w:rsidP="00894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17C2" w:rsidRDefault="000117C2" w:rsidP="008947F4">
      <w:pPr>
        <w:spacing w:after="0" w:line="240" w:lineRule="auto"/>
      </w:pPr>
      <w:r>
        <w:separator/>
      </w:r>
    </w:p>
  </w:footnote>
  <w:footnote w:type="continuationSeparator" w:id="0">
    <w:p w:rsidR="000117C2" w:rsidRDefault="000117C2" w:rsidP="008947F4">
      <w:pPr>
        <w:spacing w:after="0" w:line="240" w:lineRule="auto"/>
      </w:pPr>
      <w:r>
        <w:continuationSeparator/>
      </w:r>
    </w:p>
  </w:footnote>
  <w:footnote w:id="1">
    <w:p w:rsidR="000117C2" w:rsidRPr="00720A8A" w:rsidRDefault="000117C2" w:rsidP="008947F4">
      <w:pPr>
        <w:pStyle w:val="ScottCawleyFootnote"/>
        <w:spacing w:before="0" w:after="0"/>
        <w:rPr>
          <w:sz w:val="24"/>
          <w:szCs w:val="24"/>
        </w:rPr>
      </w:pPr>
      <w:r w:rsidRPr="00720A8A">
        <w:rPr>
          <w:rStyle w:val="FootnoteReference"/>
          <w:sz w:val="24"/>
          <w:szCs w:val="24"/>
        </w:rPr>
        <w:footnoteRef/>
      </w:r>
      <w:r w:rsidRPr="00720A8A">
        <w:rPr>
          <w:sz w:val="24"/>
          <w:szCs w:val="24"/>
        </w:rPr>
        <w:t xml:space="preserve"> “Qualifying Interests” (QI’s) for SACs and “Special Conservation Interests” (SCI’s) for SPAs based on relevant Statutory Instruments for each SPA, and NPWS Conservatio</w:t>
      </w:r>
      <w:r>
        <w:rPr>
          <w:sz w:val="24"/>
          <w:szCs w:val="24"/>
        </w:rPr>
        <w:t>n Objectives for SACs taken from NIR for Appropriate Assessment for Dublin City Development Plan 2022 – 2028</w:t>
      </w:r>
      <w:r w:rsidRPr="00720A8A">
        <w:rPr>
          <w:sz w:val="24"/>
          <w:szCs w:val="24"/>
        </w:rPr>
        <w:t xml:space="preserve">. </w:t>
      </w:r>
    </w:p>
    <w:p w:rsidR="000117C2" w:rsidRPr="003C21E8" w:rsidRDefault="000117C2" w:rsidP="008947F4">
      <w:pPr>
        <w:pStyle w:val="FootnoteText"/>
        <w:rPr>
          <w:lang w:val="en-US"/>
        </w:rPr>
      </w:pPr>
    </w:p>
  </w:footnote>
  <w:footnote w:id="2">
    <w:p w:rsidR="000117C2" w:rsidRPr="00DC28B2" w:rsidRDefault="000117C2" w:rsidP="008947F4">
      <w:pPr>
        <w:pStyle w:val="FootnoteText"/>
        <w:spacing w:before="0" w:after="0" w:line="240" w:lineRule="auto"/>
        <w:rPr>
          <w:lang w:val="en-GB"/>
        </w:rPr>
      </w:pPr>
      <w:r>
        <w:rPr>
          <w:rStyle w:val="FootnoteReference"/>
          <w:sz w:val="16"/>
          <w:szCs w:val="16"/>
        </w:rPr>
        <w:footnoteRef/>
      </w:r>
      <w:r>
        <w:rPr>
          <w:sz w:val="16"/>
          <w:szCs w:val="16"/>
        </w:rPr>
        <w:t xml:space="preserve">1320 </w:t>
      </w:r>
      <w:r w:rsidRPr="00DC28B2">
        <w:rPr>
          <w:i/>
          <w:iCs/>
          <w:sz w:val="16"/>
          <w:szCs w:val="16"/>
        </w:rPr>
        <w:t>Spartina</w:t>
      </w:r>
      <w:r>
        <w:rPr>
          <w:sz w:val="16"/>
          <w:szCs w:val="16"/>
        </w:rPr>
        <w:t xml:space="preserve"> swards (</w:t>
      </w:r>
      <w:r w:rsidRPr="00DC28B2">
        <w:rPr>
          <w:sz w:val="16"/>
          <w:szCs w:val="16"/>
        </w:rPr>
        <w:t>Spartinion maritimae</w:t>
      </w:r>
      <w:r>
        <w:rPr>
          <w:sz w:val="16"/>
          <w:szCs w:val="16"/>
        </w:rPr>
        <w:t xml:space="preserve">) habitat is included within the conservation objectives document for Malahide Estuary SAC, but not within the Statutory Instruments document. NPWS have stated that it is not necessary to </w:t>
      </w:r>
      <w:r w:rsidRPr="00900059">
        <w:rPr>
          <w:sz w:val="16"/>
          <w:szCs w:val="16"/>
        </w:rPr>
        <w:t xml:space="preserve"> assess the likely effects of plans or projects against this Annex I habitat at this site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84855"/>
    <w:multiLevelType w:val="hybridMultilevel"/>
    <w:tmpl w:val="FFB467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2F7D5B"/>
    <w:multiLevelType w:val="hybridMultilevel"/>
    <w:tmpl w:val="DBDACAB8"/>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7502DFB"/>
    <w:multiLevelType w:val="multilevel"/>
    <w:tmpl w:val="6DE2F5E0"/>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BED3944"/>
    <w:multiLevelType w:val="multilevel"/>
    <w:tmpl w:val="708E5472"/>
    <w:styleLink w:val="WWNum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CFC5A68"/>
    <w:multiLevelType w:val="hybridMultilevel"/>
    <w:tmpl w:val="42ECDB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FE62C1A"/>
    <w:multiLevelType w:val="hybridMultilevel"/>
    <w:tmpl w:val="4AA612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0054107"/>
    <w:multiLevelType w:val="hybridMultilevel"/>
    <w:tmpl w:val="CF3E07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3816422"/>
    <w:multiLevelType w:val="hybridMultilevel"/>
    <w:tmpl w:val="2CDC79CC"/>
    <w:lvl w:ilvl="0" w:tplc="B72A747E">
      <w:start w:val="1"/>
      <w:numFmt w:val="bullet"/>
      <w:lvlText w:val=""/>
      <w:lvlJc w:val="left"/>
      <w:pPr>
        <w:ind w:left="720" w:hanging="360"/>
      </w:pPr>
      <w:rPr>
        <w:rFonts w:ascii="Symbol" w:hAnsi="Symbol" w:hint="default"/>
      </w:rPr>
    </w:lvl>
    <w:lvl w:ilvl="1" w:tplc="87E2940A" w:tentative="1">
      <w:start w:val="1"/>
      <w:numFmt w:val="bullet"/>
      <w:lvlText w:val="o"/>
      <w:lvlJc w:val="left"/>
      <w:pPr>
        <w:ind w:left="1440" w:hanging="360"/>
      </w:pPr>
      <w:rPr>
        <w:rFonts w:ascii="Courier New" w:hAnsi="Courier New" w:cs="Courier New" w:hint="default"/>
      </w:rPr>
    </w:lvl>
    <w:lvl w:ilvl="2" w:tplc="ABAEC69E" w:tentative="1">
      <w:start w:val="1"/>
      <w:numFmt w:val="bullet"/>
      <w:lvlText w:val=""/>
      <w:lvlJc w:val="left"/>
      <w:pPr>
        <w:ind w:left="2160" w:hanging="360"/>
      </w:pPr>
      <w:rPr>
        <w:rFonts w:ascii="Wingdings" w:hAnsi="Wingdings" w:hint="default"/>
      </w:rPr>
    </w:lvl>
    <w:lvl w:ilvl="3" w:tplc="110C5182" w:tentative="1">
      <w:start w:val="1"/>
      <w:numFmt w:val="bullet"/>
      <w:lvlText w:val=""/>
      <w:lvlJc w:val="left"/>
      <w:pPr>
        <w:ind w:left="2880" w:hanging="360"/>
      </w:pPr>
      <w:rPr>
        <w:rFonts w:ascii="Symbol" w:hAnsi="Symbol" w:hint="default"/>
      </w:rPr>
    </w:lvl>
    <w:lvl w:ilvl="4" w:tplc="69344F7C" w:tentative="1">
      <w:start w:val="1"/>
      <w:numFmt w:val="bullet"/>
      <w:lvlText w:val="o"/>
      <w:lvlJc w:val="left"/>
      <w:pPr>
        <w:ind w:left="3600" w:hanging="360"/>
      </w:pPr>
      <w:rPr>
        <w:rFonts w:ascii="Courier New" w:hAnsi="Courier New" w:cs="Courier New" w:hint="default"/>
      </w:rPr>
    </w:lvl>
    <w:lvl w:ilvl="5" w:tplc="C086862E" w:tentative="1">
      <w:start w:val="1"/>
      <w:numFmt w:val="bullet"/>
      <w:lvlText w:val=""/>
      <w:lvlJc w:val="left"/>
      <w:pPr>
        <w:ind w:left="4320" w:hanging="360"/>
      </w:pPr>
      <w:rPr>
        <w:rFonts w:ascii="Wingdings" w:hAnsi="Wingdings" w:hint="default"/>
      </w:rPr>
    </w:lvl>
    <w:lvl w:ilvl="6" w:tplc="FB1C018C" w:tentative="1">
      <w:start w:val="1"/>
      <w:numFmt w:val="bullet"/>
      <w:lvlText w:val=""/>
      <w:lvlJc w:val="left"/>
      <w:pPr>
        <w:ind w:left="5040" w:hanging="360"/>
      </w:pPr>
      <w:rPr>
        <w:rFonts w:ascii="Symbol" w:hAnsi="Symbol" w:hint="default"/>
      </w:rPr>
    </w:lvl>
    <w:lvl w:ilvl="7" w:tplc="D22EBA48" w:tentative="1">
      <w:start w:val="1"/>
      <w:numFmt w:val="bullet"/>
      <w:lvlText w:val="o"/>
      <w:lvlJc w:val="left"/>
      <w:pPr>
        <w:ind w:left="5760" w:hanging="360"/>
      </w:pPr>
      <w:rPr>
        <w:rFonts w:ascii="Courier New" w:hAnsi="Courier New" w:cs="Courier New" w:hint="default"/>
      </w:rPr>
    </w:lvl>
    <w:lvl w:ilvl="8" w:tplc="091837EC" w:tentative="1">
      <w:start w:val="1"/>
      <w:numFmt w:val="bullet"/>
      <w:lvlText w:val=""/>
      <w:lvlJc w:val="left"/>
      <w:pPr>
        <w:ind w:left="6480" w:hanging="360"/>
      </w:pPr>
      <w:rPr>
        <w:rFonts w:ascii="Wingdings" w:hAnsi="Wingdings" w:hint="default"/>
      </w:rPr>
    </w:lvl>
  </w:abstractNum>
  <w:abstractNum w:abstractNumId="8" w15:restartNumberingAfterBreak="0">
    <w:nsid w:val="20A7564D"/>
    <w:multiLevelType w:val="hybridMultilevel"/>
    <w:tmpl w:val="3FD659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567194F"/>
    <w:multiLevelType w:val="hybridMultilevel"/>
    <w:tmpl w:val="6510B788"/>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9653D54"/>
    <w:multiLevelType w:val="hybridMultilevel"/>
    <w:tmpl w:val="E9F4F5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E34469C"/>
    <w:multiLevelType w:val="hybridMultilevel"/>
    <w:tmpl w:val="1C6EF5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F3F346F"/>
    <w:multiLevelType w:val="multilevel"/>
    <w:tmpl w:val="8206AF7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FD36C2B"/>
    <w:multiLevelType w:val="hybridMultilevel"/>
    <w:tmpl w:val="F99802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1CA3DE6"/>
    <w:multiLevelType w:val="hybridMultilevel"/>
    <w:tmpl w:val="9580F224"/>
    <w:lvl w:ilvl="0" w:tplc="1A6C12D4">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42D539DB"/>
    <w:multiLevelType w:val="multilevel"/>
    <w:tmpl w:val="ADDC48C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6" w15:restartNumberingAfterBreak="0">
    <w:nsid w:val="430020CD"/>
    <w:multiLevelType w:val="multilevel"/>
    <w:tmpl w:val="3E584722"/>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5C90149"/>
    <w:multiLevelType w:val="hybridMultilevel"/>
    <w:tmpl w:val="11DED34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01E5930"/>
    <w:multiLevelType w:val="hybridMultilevel"/>
    <w:tmpl w:val="FD4C03C8"/>
    <w:lvl w:ilvl="0" w:tplc="18090017">
      <w:start w:val="1"/>
      <w:numFmt w:val="lowerLetter"/>
      <w:lvlText w:val="%1)"/>
      <w:lvlJc w:val="left"/>
      <w:pPr>
        <w:ind w:left="720" w:hanging="360"/>
      </w:pPr>
    </w:lvl>
    <w:lvl w:ilvl="1" w:tplc="66D6A850">
      <w:numFmt w:val="bullet"/>
      <w:lvlText w:val="•"/>
      <w:lvlJc w:val="left"/>
      <w:pPr>
        <w:ind w:left="1440" w:hanging="360"/>
      </w:pPr>
      <w:rPr>
        <w:rFonts w:ascii="Calibri" w:eastAsiaTheme="minorHAnsi" w:hAnsi="Calibri" w:cs="Calibri"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51711DEE"/>
    <w:multiLevelType w:val="hybridMultilevel"/>
    <w:tmpl w:val="C7FA6B3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23A525A"/>
    <w:multiLevelType w:val="hybridMultilevel"/>
    <w:tmpl w:val="CCE85D06"/>
    <w:lvl w:ilvl="0" w:tplc="1809000F">
      <w:start w:val="1"/>
      <w:numFmt w:val="decimal"/>
      <w:lvlText w:val="%1."/>
      <w:lvlJc w:val="left"/>
      <w:pPr>
        <w:ind w:left="643"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 w15:restartNumberingAfterBreak="0">
    <w:nsid w:val="52D33623"/>
    <w:multiLevelType w:val="multilevel"/>
    <w:tmpl w:val="2FD674FC"/>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AEE7F44"/>
    <w:multiLevelType w:val="multilevel"/>
    <w:tmpl w:val="4DFC4546"/>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1080" w:hanging="360"/>
      </w:pPr>
      <w:rPr>
        <w:strike w:val="0"/>
        <w:dstrike w:val="0"/>
        <w:u w:val="none"/>
        <w:effect w:val="none"/>
      </w:rPr>
    </w:lvl>
    <w:lvl w:ilvl="2">
      <w:start w:val="1"/>
      <w:numFmt w:val="lowerRoman"/>
      <w:lvlText w:val="%3."/>
      <w:lvlJc w:val="right"/>
      <w:pPr>
        <w:ind w:left="1800" w:hanging="360"/>
      </w:pPr>
      <w:rPr>
        <w:strike w:val="0"/>
        <w:dstrike w:val="0"/>
        <w:u w:val="none"/>
        <w:effect w:val="none"/>
      </w:rPr>
    </w:lvl>
    <w:lvl w:ilvl="3">
      <w:start w:val="1"/>
      <w:numFmt w:val="decimal"/>
      <w:lvlText w:val="%4."/>
      <w:lvlJc w:val="left"/>
      <w:pPr>
        <w:ind w:left="2520" w:hanging="360"/>
      </w:pPr>
      <w:rPr>
        <w:strike w:val="0"/>
        <w:dstrike w:val="0"/>
        <w:u w:val="none"/>
        <w:effect w:val="none"/>
      </w:rPr>
    </w:lvl>
    <w:lvl w:ilvl="4">
      <w:start w:val="1"/>
      <w:numFmt w:val="lowerLetter"/>
      <w:lvlText w:val="%5."/>
      <w:lvlJc w:val="left"/>
      <w:pPr>
        <w:ind w:left="3240" w:hanging="360"/>
      </w:pPr>
      <w:rPr>
        <w:strike w:val="0"/>
        <w:dstrike w:val="0"/>
        <w:u w:val="none"/>
        <w:effect w:val="none"/>
      </w:rPr>
    </w:lvl>
    <w:lvl w:ilvl="5">
      <w:start w:val="1"/>
      <w:numFmt w:val="lowerRoman"/>
      <w:lvlText w:val="%6."/>
      <w:lvlJc w:val="right"/>
      <w:pPr>
        <w:ind w:left="3960" w:hanging="360"/>
      </w:pPr>
      <w:rPr>
        <w:strike w:val="0"/>
        <w:dstrike w:val="0"/>
        <w:u w:val="none"/>
        <w:effect w:val="none"/>
      </w:rPr>
    </w:lvl>
    <w:lvl w:ilvl="6">
      <w:start w:val="1"/>
      <w:numFmt w:val="decimal"/>
      <w:lvlText w:val="%7."/>
      <w:lvlJc w:val="left"/>
      <w:pPr>
        <w:ind w:left="4680" w:hanging="360"/>
      </w:pPr>
      <w:rPr>
        <w:strike w:val="0"/>
        <w:dstrike w:val="0"/>
        <w:u w:val="none"/>
        <w:effect w:val="none"/>
      </w:rPr>
    </w:lvl>
    <w:lvl w:ilvl="7">
      <w:start w:val="1"/>
      <w:numFmt w:val="lowerLetter"/>
      <w:lvlText w:val="%8."/>
      <w:lvlJc w:val="left"/>
      <w:pPr>
        <w:ind w:left="5400" w:hanging="360"/>
      </w:pPr>
      <w:rPr>
        <w:strike w:val="0"/>
        <w:dstrike w:val="0"/>
        <w:u w:val="none"/>
        <w:effect w:val="none"/>
      </w:rPr>
    </w:lvl>
    <w:lvl w:ilvl="8">
      <w:start w:val="1"/>
      <w:numFmt w:val="lowerRoman"/>
      <w:lvlText w:val="%9."/>
      <w:lvlJc w:val="right"/>
      <w:pPr>
        <w:ind w:left="6120" w:hanging="360"/>
      </w:pPr>
      <w:rPr>
        <w:strike w:val="0"/>
        <w:dstrike w:val="0"/>
        <w:u w:val="none"/>
        <w:effect w:val="none"/>
      </w:rPr>
    </w:lvl>
  </w:abstractNum>
  <w:abstractNum w:abstractNumId="23" w15:restartNumberingAfterBreak="0">
    <w:nsid w:val="6C16638E"/>
    <w:multiLevelType w:val="multilevel"/>
    <w:tmpl w:val="1750C1F8"/>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E6616BC"/>
    <w:multiLevelType w:val="hybridMultilevel"/>
    <w:tmpl w:val="C1D6A41A"/>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 w15:restartNumberingAfterBreak="0">
    <w:nsid w:val="6FA56D0B"/>
    <w:multiLevelType w:val="multilevel"/>
    <w:tmpl w:val="3BAC803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72A3183A"/>
    <w:multiLevelType w:val="hybridMultilevel"/>
    <w:tmpl w:val="196EE41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7" w15:restartNumberingAfterBreak="0">
    <w:nsid w:val="7D991A80"/>
    <w:multiLevelType w:val="hybridMultilevel"/>
    <w:tmpl w:val="CD98C734"/>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EC11350"/>
    <w:multiLevelType w:val="multilevel"/>
    <w:tmpl w:val="449203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21"/>
  </w:num>
  <w:num w:numId="3">
    <w:abstractNumId w:val="3"/>
  </w:num>
  <w:num w:numId="4">
    <w:abstractNumId w:val="18"/>
  </w:num>
  <w:num w:numId="5">
    <w:abstractNumId w:val="14"/>
  </w:num>
  <w:num w:numId="6">
    <w:abstractNumId w:val="28"/>
  </w:num>
  <w:num w:numId="7">
    <w:abstractNumId w:val="15"/>
  </w:num>
  <w:num w:numId="8">
    <w:abstractNumId w:val="9"/>
  </w:num>
  <w:num w:numId="9">
    <w:abstractNumId w:val="22"/>
  </w:num>
  <w:num w:numId="10">
    <w:abstractNumId w:val="27"/>
  </w:num>
  <w:num w:numId="11">
    <w:abstractNumId w:val="1"/>
  </w:num>
  <w:num w:numId="12">
    <w:abstractNumId w:val="6"/>
  </w:num>
  <w:num w:numId="13">
    <w:abstractNumId w:val="8"/>
  </w:num>
  <w:num w:numId="14">
    <w:abstractNumId w:val="25"/>
  </w:num>
  <w:num w:numId="15">
    <w:abstractNumId w:val="12"/>
  </w:num>
  <w:num w:numId="16">
    <w:abstractNumId w:val="16"/>
  </w:num>
  <w:num w:numId="17">
    <w:abstractNumId w:val="0"/>
  </w:num>
  <w:num w:numId="18">
    <w:abstractNumId w:val="13"/>
  </w:num>
  <w:num w:numId="19">
    <w:abstractNumId w:val="19"/>
  </w:num>
  <w:num w:numId="20">
    <w:abstractNumId w:val="11"/>
  </w:num>
  <w:num w:numId="21">
    <w:abstractNumId w:val="20"/>
  </w:num>
  <w:num w:numId="22">
    <w:abstractNumId w:val="26"/>
  </w:num>
  <w:num w:numId="23">
    <w:abstractNumId w:val="7"/>
  </w:num>
  <w:num w:numId="24">
    <w:abstractNumId w:val="23"/>
  </w:num>
  <w:num w:numId="25">
    <w:abstractNumId w:val="10"/>
  </w:num>
  <w:num w:numId="26">
    <w:abstractNumId w:val="24"/>
  </w:num>
  <w:num w:numId="27">
    <w:abstractNumId w:val="17"/>
  </w:num>
  <w:num w:numId="28">
    <w:abstractNumId w:val="5"/>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232"/>
    <w:rsid w:val="000117C2"/>
    <w:rsid w:val="00015FE6"/>
    <w:rsid w:val="00043AEF"/>
    <w:rsid w:val="00046232"/>
    <w:rsid w:val="00056AE8"/>
    <w:rsid w:val="000717C0"/>
    <w:rsid w:val="00122D64"/>
    <w:rsid w:val="0014538A"/>
    <w:rsid w:val="00193BB2"/>
    <w:rsid w:val="001B266D"/>
    <w:rsid w:val="001D2937"/>
    <w:rsid w:val="00241BAD"/>
    <w:rsid w:val="00273FFA"/>
    <w:rsid w:val="002907B6"/>
    <w:rsid w:val="002D58A2"/>
    <w:rsid w:val="0036225C"/>
    <w:rsid w:val="00366A3E"/>
    <w:rsid w:val="00382818"/>
    <w:rsid w:val="00441785"/>
    <w:rsid w:val="004C5A1D"/>
    <w:rsid w:val="004E2121"/>
    <w:rsid w:val="00521C60"/>
    <w:rsid w:val="00581CE3"/>
    <w:rsid w:val="005D44A0"/>
    <w:rsid w:val="005E70E0"/>
    <w:rsid w:val="00604E1E"/>
    <w:rsid w:val="006103EB"/>
    <w:rsid w:val="00655A69"/>
    <w:rsid w:val="00674947"/>
    <w:rsid w:val="006E3A52"/>
    <w:rsid w:val="00742944"/>
    <w:rsid w:val="007543B2"/>
    <w:rsid w:val="007E0DBA"/>
    <w:rsid w:val="007F0B3F"/>
    <w:rsid w:val="007F7871"/>
    <w:rsid w:val="00855895"/>
    <w:rsid w:val="00861B68"/>
    <w:rsid w:val="00892AA6"/>
    <w:rsid w:val="008947F4"/>
    <w:rsid w:val="008A1AEF"/>
    <w:rsid w:val="008B4140"/>
    <w:rsid w:val="00940700"/>
    <w:rsid w:val="009505B5"/>
    <w:rsid w:val="009764CC"/>
    <w:rsid w:val="00994A3B"/>
    <w:rsid w:val="009A7DAD"/>
    <w:rsid w:val="00A3047D"/>
    <w:rsid w:val="00A81972"/>
    <w:rsid w:val="00A916D2"/>
    <w:rsid w:val="00AB4009"/>
    <w:rsid w:val="00AC1D16"/>
    <w:rsid w:val="00B0019B"/>
    <w:rsid w:val="00B11C5D"/>
    <w:rsid w:val="00B210DA"/>
    <w:rsid w:val="00B71269"/>
    <w:rsid w:val="00B860B1"/>
    <w:rsid w:val="00BE55E5"/>
    <w:rsid w:val="00BF4A12"/>
    <w:rsid w:val="00BF72E6"/>
    <w:rsid w:val="00C30272"/>
    <w:rsid w:val="00C73F9F"/>
    <w:rsid w:val="00CD67C1"/>
    <w:rsid w:val="00CF6CE2"/>
    <w:rsid w:val="00D4000A"/>
    <w:rsid w:val="00D57E39"/>
    <w:rsid w:val="00D67FF6"/>
    <w:rsid w:val="00D72D58"/>
    <w:rsid w:val="00DA1774"/>
    <w:rsid w:val="00DB3D99"/>
    <w:rsid w:val="00DD6AB8"/>
    <w:rsid w:val="00DF782A"/>
    <w:rsid w:val="00E01206"/>
    <w:rsid w:val="00E1457D"/>
    <w:rsid w:val="00E2364A"/>
    <w:rsid w:val="00E4239F"/>
    <w:rsid w:val="00EA2CF3"/>
    <w:rsid w:val="00EC18A6"/>
    <w:rsid w:val="00EC3077"/>
    <w:rsid w:val="00F05626"/>
    <w:rsid w:val="00F45AC5"/>
    <w:rsid w:val="00FE7A3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D0287"/>
  <w15:chartTrackingRefBased/>
  <w15:docId w15:val="{1428787F-8266-4178-95AF-92D1B1547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F0B3F"/>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F0B3F"/>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F0B3F"/>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7F0B3F"/>
    <w:pPr>
      <w:keepNext/>
      <w:keepLines/>
      <w:spacing w:before="40" w:after="0" w:line="276" w:lineRule="auto"/>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Num1">
    <w:name w:val="WWNum1"/>
    <w:basedOn w:val="NoList"/>
    <w:rsid w:val="00193BB2"/>
    <w:pPr>
      <w:numPr>
        <w:numId w:val="1"/>
      </w:numPr>
    </w:pPr>
  </w:style>
  <w:style w:type="numbering" w:customStyle="1" w:styleId="WWNum3">
    <w:name w:val="WWNum3"/>
    <w:basedOn w:val="NoList"/>
    <w:rsid w:val="00193BB2"/>
    <w:pPr>
      <w:numPr>
        <w:numId w:val="2"/>
      </w:numPr>
    </w:pPr>
  </w:style>
  <w:style w:type="numbering" w:customStyle="1" w:styleId="WWNum14">
    <w:name w:val="WWNum14"/>
    <w:basedOn w:val="NoList"/>
    <w:rsid w:val="00193BB2"/>
    <w:pPr>
      <w:numPr>
        <w:numId w:val="3"/>
      </w:numPr>
    </w:pPr>
  </w:style>
  <w:style w:type="paragraph" w:styleId="ListParagraph">
    <w:name w:val="List Paragraph"/>
    <w:aliases w:val="Subtitle Cover Page"/>
    <w:basedOn w:val="Normal"/>
    <w:link w:val="ListParagraphChar"/>
    <w:uiPriority w:val="34"/>
    <w:qFormat/>
    <w:rsid w:val="00B860B1"/>
    <w:pPr>
      <w:ind w:left="720"/>
      <w:contextualSpacing/>
    </w:pPr>
  </w:style>
  <w:style w:type="table" w:styleId="TableGrid">
    <w:name w:val="Table Grid"/>
    <w:basedOn w:val="TableNormal"/>
    <w:uiPriority w:val="39"/>
    <w:rsid w:val="00B00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01206"/>
    <w:pPr>
      <w:widowControl w:val="0"/>
      <w:autoSpaceDE w:val="0"/>
      <w:autoSpaceDN w:val="0"/>
      <w:adjustRightInd w:val="0"/>
      <w:spacing w:after="0" w:line="240" w:lineRule="auto"/>
    </w:pPr>
    <w:rPr>
      <w:rFonts w:ascii="Calibri" w:eastAsia="Times New Roman" w:hAnsi="Calibri" w:cs="Calibri"/>
      <w:color w:val="000000"/>
      <w:sz w:val="24"/>
      <w:szCs w:val="24"/>
      <w:lang w:eastAsia="en-IE"/>
    </w:rPr>
  </w:style>
  <w:style w:type="paragraph" w:styleId="BodyText2">
    <w:name w:val="Body Text 2"/>
    <w:basedOn w:val="Normal"/>
    <w:link w:val="BodyText2Char"/>
    <w:semiHidden/>
    <w:rsid w:val="008947F4"/>
    <w:pPr>
      <w:spacing w:after="0" w:line="240" w:lineRule="auto"/>
      <w:jc w:val="both"/>
    </w:pPr>
    <w:rPr>
      <w:rFonts w:ascii="Times New Roman" w:eastAsia="Times New Roman" w:hAnsi="Times New Roman" w:cs="Times New Roman"/>
      <w:sz w:val="20"/>
      <w:szCs w:val="24"/>
      <w:lang w:val="en-GB"/>
    </w:rPr>
  </w:style>
  <w:style w:type="character" w:customStyle="1" w:styleId="BodyText2Char">
    <w:name w:val="Body Text 2 Char"/>
    <w:basedOn w:val="DefaultParagraphFont"/>
    <w:link w:val="BodyText2"/>
    <w:semiHidden/>
    <w:rsid w:val="008947F4"/>
    <w:rPr>
      <w:rFonts w:ascii="Times New Roman" w:eastAsia="Times New Roman" w:hAnsi="Times New Roman" w:cs="Times New Roman"/>
      <w:sz w:val="20"/>
      <w:szCs w:val="24"/>
      <w:lang w:val="en-GB"/>
    </w:rPr>
  </w:style>
  <w:style w:type="paragraph" w:styleId="FootnoteText">
    <w:name w:val="footnote text"/>
    <w:aliases w:val=" Char Char,Char Char,~FootnoteText,RSK-FT,RSK-FT1,RSK-FT2,footnote text1,Char Char_0,RSK-FT3,RSK-FT11,RSK-FT21,Harestanes Ref,RSK-FT4,RSK-FT12,RSK-FT22,NZDF Footnote,Char,Body Char,Normal Indent Char,Normal Indent Char Char Char Char,o,F-t"/>
    <w:basedOn w:val="Normal"/>
    <w:link w:val="FootnoteTextChar1"/>
    <w:uiPriority w:val="99"/>
    <w:qFormat/>
    <w:rsid w:val="008947F4"/>
    <w:pPr>
      <w:spacing w:before="80" w:after="80" w:line="276" w:lineRule="auto"/>
      <w:jc w:val="both"/>
    </w:pPr>
    <w:rPr>
      <w:rFonts w:ascii="Calibri" w:eastAsia="Times New Roman" w:hAnsi="Calibri" w:cs="Times New Roman"/>
      <w:sz w:val="20"/>
      <w:szCs w:val="20"/>
      <w:lang w:eastAsia="en-IE"/>
    </w:rPr>
  </w:style>
  <w:style w:type="character" w:customStyle="1" w:styleId="FootnoteTextChar">
    <w:name w:val="Footnote Text Char"/>
    <w:basedOn w:val="DefaultParagraphFont"/>
    <w:uiPriority w:val="99"/>
    <w:semiHidden/>
    <w:rsid w:val="008947F4"/>
    <w:rPr>
      <w:sz w:val="20"/>
      <w:szCs w:val="20"/>
    </w:rPr>
  </w:style>
  <w:style w:type="character" w:styleId="FootnoteReference">
    <w:name w:val="footnote reference"/>
    <w:aliases w:val="stylish,EN Footnote Reference,Footnote Reference-AXYS2,(Footnote Reference)"/>
    <w:rsid w:val="008947F4"/>
    <w:rPr>
      <w:vertAlign w:val="superscript"/>
    </w:rPr>
  </w:style>
  <w:style w:type="character" w:customStyle="1" w:styleId="FootnoteTextChar1">
    <w:name w:val="Footnote Text Char1"/>
    <w:aliases w:val=" Char Char Char,Char Char Char,~FootnoteText Char,RSK-FT Char,RSK-FT1 Char,RSK-FT2 Char,footnote text1 Char,Char Char_0 Char,RSK-FT3 Char,RSK-FT11 Char,RSK-FT21 Char,Harestanes Ref Char,RSK-FT4 Char,RSK-FT12 Char,RSK-FT22 Char,o Char"/>
    <w:link w:val="FootnoteText"/>
    <w:uiPriority w:val="99"/>
    <w:rsid w:val="008947F4"/>
    <w:rPr>
      <w:rFonts w:ascii="Calibri" w:eastAsia="Times New Roman" w:hAnsi="Calibri" w:cs="Times New Roman"/>
      <w:sz w:val="20"/>
      <w:szCs w:val="20"/>
      <w:lang w:eastAsia="en-IE"/>
    </w:rPr>
  </w:style>
  <w:style w:type="paragraph" w:customStyle="1" w:styleId="Para0">
    <w:name w:val="Para 0"/>
    <w:basedOn w:val="Normal"/>
    <w:link w:val="Para0Char"/>
    <w:uiPriority w:val="4"/>
    <w:qFormat/>
    <w:rsid w:val="008947F4"/>
    <w:pPr>
      <w:spacing w:before="240" w:after="120" w:line="240" w:lineRule="atLeast"/>
    </w:pPr>
    <w:rPr>
      <w:rFonts w:ascii="Arial" w:eastAsia="Times New Roman" w:hAnsi="Arial" w:cs="Times New Roman"/>
      <w:sz w:val="20"/>
      <w:szCs w:val="21"/>
      <w:lang w:val="en-GB" w:eastAsia="en-IE"/>
    </w:rPr>
  </w:style>
  <w:style w:type="character" w:customStyle="1" w:styleId="Para0Char">
    <w:name w:val="Para 0 Char"/>
    <w:link w:val="Para0"/>
    <w:uiPriority w:val="4"/>
    <w:rsid w:val="008947F4"/>
    <w:rPr>
      <w:rFonts w:ascii="Arial" w:eastAsia="Times New Roman" w:hAnsi="Arial" w:cs="Times New Roman"/>
      <w:sz w:val="20"/>
      <w:szCs w:val="21"/>
      <w:lang w:val="en-GB" w:eastAsia="en-IE"/>
    </w:rPr>
  </w:style>
  <w:style w:type="paragraph" w:customStyle="1" w:styleId="ScottCawleyTable">
    <w:name w:val="Scott Cawley_Table"/>
    <w:basedOn w:val="Normal"/>
    <w:qFormat/>
    <w:rsid w:val="008947F4"/>
    <w:pPr>
      <w:spacing w:before="60" w:after="60" w:line="240" w:lineRule="auto"/>
    </w:pPr>
    <w:rPr>
      <w:rFonts w:ascii="Calibri" w:eastAsia="Times New Roman" w:hAnsi="Calibri" w:cs="Times New Roman"/>
      <w:sz w:val="20"/>
      <w:szCs w:val="20"/>
      <w:lang w:eastAsia="en-IE"/>
    </w:rPr>
  </w:style>
  <w:style w:type="paragraph" w:customStyle="1" w:styleId="ScottCawleyFootnote">
    <w:name w:val="Scott Cawley_Footnote"/>
    <w:basedOn w:val="FootnoteText"/>
    <w:link w:val="ScottCawleyFootnoteChar"/>
    <w:qFormat/>
    <w:rsid w:val="008947F4"/>
    <w:pPr>
      <w:spacing w:line="240" w:lineRule="auto"/>
    </w:pPr>
    <w:rPr>
      <w:sz w:val="18"/>
      <w:szCs w:val="18"/>
    </w:rPr>
  </w:style>
  <w:style w:type="character" w:customStyle="1" w:styleId="ScottCawleyFootnoteChar">
    <w:name w:val="Scott Cawley_Footnote Char"/>
    <w:link w:val="ScottCawleyFootnote"/>
    <w:rsid w:val="008947F4"/>
    <w:rPr>
      <w:rFonts w:ascii="Calibri" w:eastAsia="Times New Roman" w:hAnsi="Calibri" w:cs="Times New Roman"/>
      <w:sz w:val="18"/>
      <w:szCs w:val="18"/>
      <w:lang w:eastAsia="en-IE"/>
    </w:rPr>
  </w:style>
  <w:style w:type="paragraph" w:styleId="NoSpacing">
    <w:name w:val="No Spacing"/>
    <w:link w:val="NoSpacingChar"/>
    <w:uiPriority w:val="1"/>
    <w:qFormat/>
    <w:rsid w:val="008947F4"/>
    <w:pPr>
      <w:spacing w:after="0" w:line="240" w:lineRule="auto"/>
    </w:pPr>
    <w:rPr>
      <w:rFonts w:ascii="Calibri" w:eastAsia="Times New Roman" w:hAnsi="Calibri" w:cs="Times New Roman"/>
      <w:sz w:val="21"/>
      <w:szCs w:val="21"/>
      <w:lang w:val="en-US" w:eastAsia="ja-JP"/>
    </w:rPr>
  </w:style>
  <w:style w:type="character" w:customStyle="1" w:styleId="NoSpacingChar">
    <w:name w:val="No Spacing Char"/>
    <w:link w:val="NoSpacing"/>
    <w:uiPriority w:val="1"/>
    <w:rsid w:val="008947F4"/>
    <w:rPr>
      <w:rFonts w:ascii="Calibri" w:eastAsia="Times New Roman" w:hAnsi="Calibri" w:cs="Times New Roman"/>
      <w:sz w:val="21"/>
      <w:szCs w:val="21"/>
      <w:lang w:val="en-US" w:eastAsia="ja-JP"/>
    </w:rPr>
  </w:style>
  <w:style w:type="character" w:styleId="Hyperlink">
    <w:name w:val="Hyperlink"/>
    <w:uiPriority w:val="99"/>
    <w:unhideWhenUsed/>
    <w:rsid w:val="00EC18A6"/>
    <w:rPr>
      <w:color w:val="0000FF"/>
      <w:u w:val="single"/>
    </w:rPr>
  </w:style>
  <w:style w:type="paragraph" w:styleId="BalloonText">
    <w:name w:val="Balloon Text"/>
    <w:basedOn w:val="Normal"/>
    <w:link w:val="BalloonTextChar"/>
    <w:uiPriority w:val="99"/>
    <w:semiHidden/>
    <w:unhideWhenUsed/>
    <w:rsid w:val="007543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3B2"/>
    <w:rPr>
      <w:rFonts w:ascii="Segoe UI" w:hAnsi="Segoe UI" w:cs="Segoe UI"/>
      <w:sz w:val="18"/>
      <w:szCs w:val="18"/>
    </w:rPr>
  </w:style>
  <w:style w:type="character" w:customStyle="1" w:styleId="Heading2Char">
    <w:name w:val="Heading 2 Char"/>
    <w:basedOn w:val="DefaultParagraphFont"/>
    <w:link w:val="Heading2"/>
    <w:uiPriority w:val="9"/>
    <w:semiHidden/>
    <w:rsid w:val="007F0B3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F0B3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F0B3F"/>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rsid w:val="007F0B3F"/>
    <w:rPr>
      <w:rFonts w:asciiTheme="majorHAnsi" w:eastAsiaTheme="majorEastAsia" w:hAnsiTheme="majorHAnsi" w:cstheme="majorBidi"/>
      <w:color w:val="1F4D78" w:themeColor="accent1" w:themeShade="7F"/>
    </w:rPr>
  </w:style>
  <w:style w:type="character" w:customStyle="1" w:styleId="ListParagraphChar">
    <w:name w:val="List Paragraph Char"/>
    <w:aliases w:val="Subtitle Cover Page Char"/>
    <w:link w:val="ListParagraph"/>
    <w:uiPriority w:val="34"/>
    <w:rsid w:val="007F0B3F"/>
  </w:style>
  <w:style w:type="table" w:customStyle="1" w:styleId="GridTable5Dark-Accent112">
    <w:name w:val="Grid Table 5 Dark - Accent 112"/>
    <w:basedOn w:val="TableNormal"/>
    <w:next w:val="GridTable5Dark-Accent1"/>
    <w:uiPriority w:val="50"/>
    <w:rsid w:val="007F0B3F"/>
    <w:pPr>
      <w:spacing w:before="100"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1">
    <w:name w:val="Grid Table 5 Dark Accent 1"/>
    <w:basedOn w:val="TableNormal"/>
    <w:uiPriority w:val="50"/>
    <w:rsid w:val="007F0B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935415">
      <w:bodyDiv w:val="1"/>
      <w:marLeft w:val="0"/>
      <w:marRight w:val="0"/>
      <w:marTop w:val="0"/>
      <w:marBottom w:val="0"/>
      <w:divBdr>
        <w:top w:val="none" w:sz="0" w:space="0" w:color="auto"/>
        <w:left w:val="none" w:sz="0" w:space="0" w:color="auto"/>
        <w:bottom w:val="none" w:sz="0" w:space="0" w:color="auto"/>
        <w:right w:val="none" w:sz="0" w:space="0" w:color="auto"/>
      </w:divBdr>
    </w:div>
    <w:div w:id="173804604">
      <w:bodyDiv w:val="1"/>
      <w:marLeft w:val="0"/>
      <w:marRight w:val="0"/>
      <w:marTop w:val="0"/>
      <w:marBottom w:val="0"/>
      <w:divBdr>
        <w:top w:val="none" w:sz="0" w:space="0" w:color="auto"/>
        <w:left w:val="none" w:sz="0" w:space="0" w:color="auto"/>
        <w:bottom w:val="none" w:sz="0" w:space="0" w:color="auto"/>
        <w:right w:val="none" w:sz="0" w:space="0" w:color="auto"/>
      </w:divBdr>
    </w:div>
    <w:div w:id="247429406">
      <w:bodyDiv w:val="1"/>
      <w:marLeft w:val="0"/>
      <w:marRight w:val="0"/>
      <w:marTop w:val="0"/>
      <w:marBottom w:val="0"/>
      <w:divBdr>
        <w:top w:val="none" w:sz="0" w:space="0" w:color="auto"/>
        <w:left w:val="none" w:sz="0" w:space="0" w:color="auto"/>
        <w:bottom w:val="none" w:sz="0" w:space="0" w:color="auto"/>
        <w:right w:val="none" w:sz="0" w:space="0" w:color="auto"/>
      </w:divBdr>
    </w:div>
    <w:div w:id="259141683">
      <w:bodyDiv w:val="1"/>
      <w:marLeft w:val="0"/>
      <w:marRight w:val="0"/>
      <w:marTop w:val="0"/>
      <w:marBottom w:val="0"/>
      <w:divBdr>
        <w:top w:val="none" w:sz="0" w:space="0" w:color="auto"/>
        <w:left w:val="none" w:sz="0" w:space="0" w:color="auto"/>
        <w:bottom w:val="none" w:sz="0" w:space="0" w:color="auto"/>
        <w:right w:val="none" w:sz="0" w:space="0" w:color="auto"/>
      </w:divBdr>
    </w:div>
    <w:div w:id="262300952">
      <w:bodyDiv w:val="1"/>
      <w:marLeft w:val="0"/>
      <w:marRight w:val="0"/>
      <w:marTop w:val="0"/>
      <w:marBottom w:val="0"/>
      <w:divBdr>
        <w:top w:val="none" w:sz="0" w:space="0" w:color="auto"/>
        <w:left w:val="none" w:sz="0" w:space="0" w:color="auto"/>
        <w:bottom w:val="none" w:sz="0" w:space="0" w:color="auto"/>
        <w:right w:val="none" w:sz="0" w:space="0" w:color="auto"/>
      </w:divBdr>
    </w:div>
    <w:div w:id="269238388">
      <w:bodyDiv w:val="1"/>
      <w:marLeft w:val="0"/>
      <w:marRight w:val="0"/>
      <w:marTop w:val="0"/>
      <w:marBottom w:val="0"/>
      <w:divBdr>
        <w:top w:val="none" w:sz="0" w:space="0" w:color="auto"/>
        <w:left w:val="none" w:sz="0" w:space="0" w:color="auto"/>
        <w:bottom w:val="none" w:sz="0" w:space="0" w:color="auto"/>
        <w:right w:val="none" w:sz="0" w:space="0" w:color="auto"/>
      </w:divBdr>
    </w:div>
    <w:div w:id="363557331">
      <w:bodyDiv w:val="1"/>
      <w:marLeft w:val="0"/>
      <w:marRight w:val="0"/>
      <w:marTop w:val="0"/>
      <w:marBottom w:val="0"/>
      <w:divBdr>
        <w:top w:val="none" w:sz="0" w:space="0" w:color="auto"/>
        <w:left w:val="none" w:sz="0" w:space="0" w:color="auto"/>
        <w:bottom w:val="none" w:sz="0" w:space="0" w:color="auto"/>
        <w:right w:val="none" w:sz="0" w:space="0" w:color="auto"/>
      </w:divBdr>
    </w:div>
    <w:div w:id="425270164">
      <w:bodyDiv w:val="1"/>
      <w:marLeft w:val="0"/>
      <w:marRight w:val="0"/>
      <w:marTop w:val="0"/>
      <w:marBottom w:val="0"/>
      <w:divBdr>
        <w:top w:val="none" w:sz="0" w:space="0" w:color="auto"/>
        <w:left w:val="none" w:sz="0" w:space="0" w:color="auto"/>
        <w:bottom w:val="none" w:sz="0" w:space="0" w:color="auto"/>
        <w:right w:val="none" w:sz="0" w:space="0" w:color="auto"/>
      </w:divBdr>
    </w:div>
    <w:div w:id="823623583">
      <w:bodyDiv w:val="1"/>
      <w:marLeft w:val="0"/>
      <w:marRight w:val="0"/>
      <w:marTop w:val="0"/>
      <w:marBottom w:val="0"/>
      <w:divBdr>
        <w:top w:val="none" w:sz="0" w:space="0" w:color="auto"/>
        <w:left w:val="none" w:sz="0" w:space="0" w:color="auto"/>
        <w:bottom w:val="none" w:sz="0" w:space="0" w:color="auto"/>
        <w:right w:val="none" w:sz="0" w:space="0" w:color="auto"/>
      </w:divBdr>
    </w:div>
    <w:div w:id="1387342112">
      <w:bodyDiv w:val="1"/>
      <w:marLeft w:val="0"/>
      <w:marRight w:val="0"/>
      <w:marTop w:val="0"/>
      <w:marBottom w:val="0"/>
      <w:divBdr>
        <w:top w:val="none" w:sz="0" w:space="0" w:color="auto"/>
        <w:left w:val="none" w:sz="0" w:space="0" w:color="auto"/>
        <w:bottom w:val="none" w:sz="0" w:space="0" w:color="auto"/>
        <w:right w:val="none" w:sz="0" w:space="0" w:color="auto"/>
      </w:divBdr>
    </w:div>
    <w:div w:id="197548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pws.i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44</Pages>
  <Words>12394</Words>
  <Characters>70648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82877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O'Donoghue</dc:creator>
  <cp:keywords/>
  <dc:description/>
  <cp:lastModifiedBy>Vera Blake</cp:lastModifiedBy>
  <cp:revision>18</cp:revision>
  <cp:lastPrinted>2023-10-16T10:01:00Z</cp:lastPrinted>
  <dcterms:created xsi:type="dcterms:W3CDTF">2023-10-16T10:01:00Z</dcterms:created>
  <dcterms:modified xsi:type="dcterms:W3CDTF">2023-11-22T12:23:00Z</dcterms:modified>
</cp:coreProperties>
</file>